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10466"/>
      </w:tblGrid>
      <w:tr w:rsidR="005C7EB9" w14:paraId="2D285C08" w14:textId="77777777" w:rsidTr="0078638B">
        <w:tc>
          <w:tcPr>
            <w:tcW w:w="5000" w:type="pct"/>
            <w:tcBorders>
              <w:top w:val="nil"/>
              <w:left w:val="nil"/>
              <w:bottom w:val="single" w:sz="4" w:space="0" w:color="auto"/>
              <w:right w:val="nil"/>
            </w:tcBorders>
          </w:tcPr>
          <w:p w14:paraId="360D1FA1" w14:textId="77777777" w:rsidR="005C7EB9" w:rsidRPr="005C7EB9" w:rsidRDefault="0078638B" w:rsidP="005C7EB9">
            <w:pPr>
              <w:jc w:val="center"/>
              <w:rPr>
                <w:b/>
                <w:i/>
                <w:sz w:val="28"/>
                <w:szCs w:val="28"/>
              </w:rPr>
            </w:pPr>
            <w:r>
              <w:rPr>
                <w:b/>
                <w:i/>
                <w:sz w:val="28"/>
                <w:szCs w:val="28"/>
              </w:rPr>
              <w:t>Dartmoor Federation</w:t>
            </w:r>
          </w:p>
          <w:p w14:paraId="3083426C" w14:textId="77777777" w:rsidR="005C7EB9" w:rsidRPr="005C7EB9" w:rsidRDefault="00220736" w:rsidP="005C7EB9">
            <w:pPr>
              <w:jc w:val="center"/>
              <w:rPr>
                <w:b/>
                <w:i/>
                <w:sz w:val="28"/>
                <w:szCs w:val="28"/>
              </w:rPr>
            </w:pPr>
            <w:r>
              <w:rPr>
                <w:b/>
                <w:i/>
                <w:sz w:val="28"/>
                <w:szCs w:val="28"/>
              </w:rPr>
              <w:t>Safeguarding &amp; Behaviour</w:t>
            </w:r>
            <w:r w:rsidR="005C7EB9" w:rsidRPr="005C7EB9">
              <w:rPr>
                <w:b/>
                <w:i/>
                <w:sz w:val="28"/>
                <w:szCs w:val="28"/>
              </w:rPr>
              <w:t xml:space="preserve"> Agenda</w:t>
            </w:r>
          </w:p>
          <w:p w14:paraId="36980865" w14:textId="77777777" w:rsidR="005C7EB9" w:rsidRDefault="00D82B94" w:rsidP="004F2494">
            <w:pPr>
              <w:jc w:val="center"/>
              <w:rPr>
                <w:b/>
                <w:i/>
                <w:sz w:val="28"/>
                <w:szCs w:val="28"/>
              </w:rPr>
            </w:pPr>
            <w:r>
              <w:rPr>
                <w:b/>
                <w:i/>
                <w:sz w:val="28"/>
                <w:szCs w:val="28"/>
              </w:rPr>
              <w:t>3 July</w:t>
            </w:r>
            <w:r w:rsidR="0075525C">
              <w:rPr>
                <w:b/>
                <w:i/>
                <w:sz w:val="28"/>
                <w:szCs w:val="28"/>
              </w:rPr>
              <w:t xml:space="preserve"> 202</w:t>
            </w:r>
            <w:r w:rsidR="00101423">
              <w:rPr>
                <w:b/>
                <w:i/>
                <w:sz w:val="28"/>
                <w:szCs w:val="28"/>
              </w:rPr>
              <w:t>0</w:t>
            </w:r>
            <w:r w:rsidR="005C7EB9" w:rsidRPr="005C7EB9">
              <w:rPr>
                <w:b/>
                <w:i/>
                <w:sz w:val="28"/>
                <w:szCs w:val="28"/>
              </w:rPr>
              <w:t xml:space="preserve"> – </w:t>
            </w:r>
            <w:r w:rsidR="00BE6740">
              <w:rPr>
                <w:b/>
                <w:i/>
                <w:sz w:val="28"/>
                <w:szCs w:val="28"/>
              </w:rPr>
              <w:t>Virtual</w:t>
            </w:r>
            <w:r w:rsidR="00A1057D">
              <w:rPr>
                <w:b/>
                <w:i/>
                <w:sz w:val="28"/>
                <w:szCs w:val="28"/>
              </w:rPr>
              <w:t xml:space="preserve"> </w:t>
            </w:r>
            <w:r w:rsidR="00EA3625">
              <w:rPr>
                <w:b/>
                <w:i/>
                <w:sz w:val="28"/>
                <w:szCs w:val="28"/>
              </w:rPr>
              <w:t xml:space="preserve">– </w:t>
            </w:r>
            <w:r w:rsidR="005C61AE">
              <w:rPr>
                <w:b/>
                <w:i/>
                <w:sz w:val="28"/>
                <w:szCs w:val="28"/>
              </w:rPr>
              <w:t>9.30am</w:t>
            </w:r>
          </w:p>
          <w:p w14:paraId="0186D865" w14:textId="77777777" w:rsidR="00F550BB" w:rsidRPr="003255D5" w:rsidRDefault="00F550BB" w:rsidP="004F2494">
            <w:pPr>
              <w:jc w:val="center"/>
              <w:rPr>
                <w:b/>
                <w:sz w:val="28"/>
                <w:szCs w:val="28"/>
              </w:rPr>
            </w:pPr>
          </w:p>
        </w:tc>
      </w:tr>
    </w:tbl>
    <w:p w14:paraId="005F615F" w14:textId="77777777" w:rsidR="00696F3D" w:rsidRDefault="00696F3D"/>
    <w:p w14:paraId="66273CE8" w14:textId="77777777" w:rsidR="009113D7" w:rsidRDefault="009113D7"/>
    <w:tbl>
      <w:tblPr>
        <w:tblStyle w:val="TableGrid"/>
        <w:tblW w:w="0" w:type="auto"/>
        <w:jc w:val="center"/>
        <w:tblLook w:val="04A0" w:firstRow="1" w:lastRow="0" w:firstColumn="1" w:lastColumn="0" w:noHBand="0" w:noVBand="1"/>
      </w:tblPr>
      <w:tblGrid>
        <w:gridCol w:w="1519"/>
        <w:gridCol w:w="6619"/>
        <w:gridCol w:w="1894"/>
      </w:tblGrid>
      <w:tr w:rsidR="009113D7" w14:paraId="1DB8D03A" w14:textId="77777777" w:rsidTr="009113D7">
        <w:trPr>
          <w:jc w:val="center"/>
        </w:trPr>
        <w:tc>
          <w:tcPr>
            <w:tcW w:w="10032" w:type="dxa"/>
            <w:gridSpan w:val="3"/>
            <w:shd w:val="clear" w:color="auto" w:fill="BFBFBF" w:themeFill="background1" w:themeFillShade="BF"/>
          </w:tcPr>
          <w:p w14:paraId="0A588C1B" w14:textId="77777777" w:rsidR="009113D7" w:rsidRDefault="009113D7" w:rsidP="00701E6A">
            <w:pPr>
              <w:jc w:val="center"/>
              <w:rPr>
                <w:rFonts w:ascii="Arial" w:hAnsi="Arial" w:cs="Arial"/>
                <w:b/>
              </w:rPr>
            </w:pPr>
          </w:p>
          <w:p w14:paraId="02039CA3" w14:textId="77777777" w:rsidR="009113D7" w:rsidRDefault="00D82B94" w:rsidP="00701E6A">
            <w:pPr>
              <w:jc w:val="center"/>
              <w:rPr>
                <w:rFonts w:ascii="Arial" w:hAnsi="Arial" w:cs="Arial"/>
                <w:b/>
              </w:rPr>
            </w:pPr>
            <w:r>
              <w:rPr>
                <w:rFonts w:ascii="Arial" w:hAnsi="Arial" w:cs="Arial"/>
                <w:b/>
              </w:rPr>
              <w:t>Action Table from 24.04</w:t>
            </w:r>
            <w:r w:rsidR="009113D7">
              <w:rPr>
                <w:rFonts w:ascii="Arial" w:hAnsi="Arial" w:cs="Arial"/>
                <w:b/>
              </w:rPr>
              <w:t>.20</w:t>
            </w:r>
          </w:p>
          <w:p w14:paraId="5F9CCEDD" w14:textId="77777777" w:rsidR="009113D7" w:rsidRPr="00CF2A51" w:rsidRDefault="009113D7" w:rsidP="00701E6A">
            <w:pPr>
              <w:jc w:val="center"/>
              <w:rPr>
                <w:rFonts w:ascii="Arial" w:hAnsi="Arial" w:cs="Arial"/>
                <w:b/>
              </w:rPr>
            </w:pPr>
          </w:p>
        </w:tc>
      </w:tr>
      <w:tr w:rsidR="009113D7" w14:paraId="30A3E04B" w14:textId="77777777" w:rsidTr="009113D7">
        <w:trPr>
          <w:jc w:val="center"/>
        </w:trPr>
        <w:tc>
          <w:tcPr>
            <w:tcW w:w="1519" w:type="dxa"/>
          </w:tcPr>
          <w:p w14:paraId="561906AD" w14:textId="77777777" w:rsidR="009113D7" w:rsidRPr="00CF2A51" w:rsidRDefault="009113D7" w:rsidP="00701E6A">
            <w:pPr>
              <w:rPr>
                <w:rFonts w:ascii="Arial" w:hAnsi="Arial" w:cs="Arial"/>
                <w:b/>
              </w:rPr>
            </w:pPr>
            <w:r>
              <w:rPr>
                <w:rFonts w:ascii="Arial" w:hAnsi="Arial" w:cs="Arial"/>
                <w:b/>
              </w:rPr>
              <w:t>WHO</w:t>
            </w:r>
          </w:p>
        </w:tc>
        <w:tc>
          <w:tcPr>
            <w:tcW w:w="6619" w:type="dxa"/>
          </w:tcPr>
          <w:p w14:paraId="1922113D" w14:textId="77777777" w:rsidR="009113D7" w:rsidRPr="00CF2A51" w:rsidRDefault="009113D7" w:rsidP="00701E6A">
            <w:pPr>
              <w:rPr>
                <w:rFonts w:ascii="Arial" w:hAnsi="Arial" w:cs="Arial"/>
                <w:b/>
              </w:rPr>
            </w:pPr>
            <w:r w:rsidRPr="00CF2A51">
              <w:rPr>
                <w:rFonts w:ascii="Arial" w:hAnsi="Arial" w:cs="Arial"/>
                <w:b/>
              </w:rPr>
              <w:t>WHAT</w:t>
            </w:r>
          </w:p>
        </w:tc>
        <w:tc>
          <w:tcPr>
            <w:tcW w:w="1894" w:type="dxa"/>
          </w:tcPr>
          <w:p w14:paraId="4AFC0456" w14:textId="77777777" w:rsidR="009113D7" w:rsidRDefault="009113D7" w:rsidP="00701E6A">
            <w:pPr>
              <w:rPr>
                <w:rFonts w:ascii="Arial" w:hAnsi="Arial" w:cs="Arial"/>
                <w:b/>
              </w:rPr>
            </w:pPr>
            <w:r w:rsidRPr="00CF2A51">
              <w:rPr>
                <w:rFonts w:ascii="Arial" w:hAnsi="Arial" w:cs="Arial"/>
                <w:b/>
              </w:rPr>
              <w:t>WHEN</w:t>
            </w:r>
          </w:p>
          <w:p w14:paraId="413F3367" w14:textId="77777777" w:rsidR="009113D7" w:rsidRPr="00CF2A51" w:rsidRDefault="009113D7" w:rsidP="00701E6A">
            <w:pPr>
              <w:rPr>
                <w:rFonts w:ascii="Arial" w:hAnsi="Arial" w:cs="Arial"/>
                <w:b/>
              </w:rPr>
            </w:pPr>
          </w:p>
        </w:tc>
      </w:tr>
      <w:tr w:rsidR="009113D7" w14:paraId="228FEB8C" w14:textId="77777777" w:rsidTr="009113D7">
        <w:trPr>
          <w:jc w:val="center"/>
        </w:trPr>
        <w:tc>
          <w:tcPr>
            <w:tcW w:w="1519" w:type="dxa"/>
          </w:tcPr>
          <w:p w14:paraId="19E069FA" w14:textId="77777777" w:rsidR="009113D7" w:rsidRPr="00AA615A" w:rsidRDefault="00D82B94" w:rsidP="00701E6A">
            <w:pPr>
              <w:spacing w:before="60"/>
              <w:jc w:val="both"/>
              <w:rPr>
                <w:rFonts w:ascii="Arial" w:hAnsi="Arial" w:cs="Arial"/>
                <w:color w:val="C00000"/>
                <w:sz w:val="20"/>
                <w:szCs w:val="20"/>
              </w:rPr>
            </w:pPr>
            <w:r w:rsidRPr="00AA615A">
              <w:rPr>
                <w:rFonts w:ascii="Arial" w:hAnsi="Arial" w:cs="Arial"/>
                <w:color w:val="C00000"/>
                <w:sz w:val="20"/>
                <w:szCs w:val="20"/>
              </w:rPr>
              <w:t>CE</w:t>
            </w:r>
          </w:p>
        </w:tc>
        <w:tc>
          <w:tcPr>
            <w:tcW w:w="6619" w:type="dxa"/>
          </w:tcPr>
          <w:p w14:paraId="514E4F4C" w14:textId="77777777" w:rsidR="009113D7" w:rsidRPr="00AA615A" w:rsidRDefault="00D82B94" w:rsidP="00701E6A">
            <w:pPr>
              <w:spacing w:before="60"/>
              <w:rPr>
                <w:rFonts w:ascii="Arial" w:hAnsi="Arial" w:cs="Arial"/>
                <w:color w:val="C00000"/>
                <w:sz w:val="20"/>
                <w:szCs w:val="20"/>
              </w:rPr>
            </w:pPr>
            <w:r w:rsidRPr="00AA615A">
              <w:rPr>
                <w:color w:val="C00000"/>
              </w:rPr>
              <w:t>Send the flowchart to the clerk and also share with the heads of school.</w:t>
            </w:r>
          </w:p>
        </w:tc>
        <w:tc>
          <w:tcPr>
            <w:tcW w:w="1894" w:type="dxa"/>
          </w:tcPr>
          <w:p w14:paraId="4444E848" w14:textId="77777777" w:rsidR="009113D7" w:rsidRPr="00AA615A" w:rsidRDefault="00D82B94" w:rsidP="00701E6A">
            <w:pPr>
              <w:rPr>
                <w:rFonts w:ascii="Arial" w:hAnsi="Arial" w:cs="Arial"/>
                <w:color w:val="C00000"/>
                <w:sz w:val="20"/>
                <w:szCs w:val="20"/>
              </w:rPr>
            </w:pPr>
            <w:r w:rsidRPr="00AA615A">
              <w:rPr>
                <w:rFonts w:ascii="Arial" w:hAnsi="Arial" w:cs="Arial"/>
                <w:color w:val="C00000"/>
                <w:sz w:val="20"/>
                <w:szCs w:val="20"/>
              </w:rPr>
              <w:t>ASAP</w:t>
            </w:r>
          </w:p>
        </w:tc>
      </w:tr>
      <w:tr w:rsidR="009113D7" w14:paraId="7F6286AA" w14:textId="77777777" w:rsidTr="009113D7">
        <w:trPr>
          <w:jc w:val="center"/>
        </w:trPr>
        <w:tc>
          <w:tcPr>
            <w:tcW w:w="1519" w:type="dxa"/>
          </w:tcPr>
          <w:p w14:paraId="064C2817" w14:textId="77777777" w:rsidR="009113D7" w:rsidRPr="00AA615A" w:rsidRDefault="00D82B94" w:rsidP="00701E6A">
            <w:pPr>
              <w:spacing w:before="60"/>
              <w:jc w:val="both"/>
              <w:rPr>
                <w:rFonts w:ascii="Arial" w:hAnsi="Arial" w:cs="Arial"/>
                <w:color w:val="C00000"/>
                <w:sz w:val="20"/>
                <w:szCs w:val="20"/>
              </w:rPr>
            </w:pPr>
            <w:r w:rsidRPr="00AA615A">
              <w:rPr>
                <w:rFonts w:ascii="Arial" w:hAnsi="Arial" w:cs="Arial"/>
                <w:color w:val="C00000"/>
                <w:sz w:val="20"/>
                <w:szCs w:val="20"/>
              </w:rPr>
              <w:t>Clerk</w:t>
            </w:r>
          </w:p>
        </w:tc>
        <w:tc>
          <w:tcPr>
            <w:tcW w:w="6619" w:type="dxa"/>
          </w:tcPr>
          <w:p w14:paraId="32AA9FBF" w14:textId="77777777" w:rsidR="009113D7" w:rsidRPr="00AA615A" w:rsidRDefault="00D82B94" w:rsidP="00D82B94">
            <w:pPr>
              <w:spacing w:before="60"/>
              <w:rPr>
                <w:rFonts w:ascii="Arial" w:hAnsi="Arial" w:cs="Arial"/>
                <w:color w:val="C00000"/>
                <w:sz w:val="20"/>
                <w:szCs w:val="20"/>
              </w:rPr>
            </w:pPr>
            <w:r w:rsidRPr="00AA615A">
              <w:rPr>
                <w:color w:val="C00000"/>
              </w:rPr>
              <w:t xml:space="preserve">Change TS name on Safeguarding Policy to ML.    Boasley Cross is not on there and the link is not working, Highampton contact needs updating. </w:t>
            </w:r>
          </w:p>
        </w:tc>
        <w:tc>
          <w:tcPr>
            <w:tcW w:w="1894" w:type="dxa"/>
          </w:tcPr>
          <w:p w14:paraId="56BF2E5D" w14:textId="77777777" w:rsidR="009113D7" w:rsidRPr="00AA615A" w:rsidRDefault="00D82B94" w:rsidP="00701E6A">
            <w:pPr>
              <w:rPr>
                <w:rFonts w:ascii="Arial" w:hAnsi="Arial" w:cs="Arial"/>
                <w:color w:val="C00000"/>
                <w:sz w:val="20"/>
                <w:szCs w:val="20"/>
              </w:rPr>
            </w:pPr>
            <w:r w:rsidRPr="00AA615A">
              <w:rPr>
                <w:rFonts w:ascii="Arial" w:hAnsi="Arial" w:cs="Arial"/>
                <w:color w:val="C00000"/>
                <w:sz w:val="20"/>
                <w:szCs w:val="20"/>
              </w:rPr>
              <w:t>ASAP</w:t>
            </w:r>
          </w:p>
        </w:tc>
      </w:tr>
    </w:tbl>
    <w:p w14:paraId="01D522A5" w14:textId="77777777" w:rsidR="00F274FF" w:rsidRDefault="00F274FF" w:rsidP="0074664A">
      <w:pPr>
        <w:tabs>
          <w:tab w:val="left" w:pos="2730"/>
        </w:tabs>
      </w:pPr>
    </w:p>
    <w:tbl>
      <w:tblPr>
        <w:tblStyle w:val="TableGrid"/>
        <w:tblW w:w="5000" w:type="pct"/>
        <w:tblLook w:val="04A0" w:firstRow="1" w:lastRow="0" w:firstColumn="1" w:lastColumn="0" w:noHBand="0" w:noVBand="1"/>
      </w:tblPr>
      <w:tblGrid>
        <w:gridCol w:w="575"/>
        <w:gridCol w:w="6073"/>
        <w:gridCol w:w="1142"/>
        <w:gridCol w:w="1579"/>
        <w:gridCol w:w="1087"/>
      </w:tblGrid>
      <w:tr w:rsidR="0078638B" w14:paraId="26AF926D" w14:textId="77777777" w:rsidTr="003A5B83">
        <w:trPr>
          <w:trHeight w:val="343"/>
        </w:trPr>
        <w:tc>
          <w:tcPr>
            <w:tcW w:w="275" w:type="pct"/>
          </w:tcPr>
          <w:p w14:paraId="689EC338" w14:textId="77777777" w:rsidR="0078638B" w:rsidRPr="00C16DF4" w:rsidRDefault="0078638B" w:rsidP="00BC4064">
            <w:pPr>
              <w:rPr>
                <w:rFonts w:cstheme="minorHAnsi"/>
                <w:b/>
              </w:rPr>
            </w:pPr>
          </w:p>
        </w:tc>
        <w:tc>
          <w:tcPr>
            <w:tcW w:w="2904" w:type="pct"/>
          </w:tcPr>
          <w:p w14:paraId="2DB42CCA" w14:textId="77777777" w:rsidR="0078638B" w:rsidRPr="00C16DF4" w:rsidRDefault="0078638B" w:rsidP="00BC4064">
            <w:pPr>
              <w:rPr>
                <w:rFonts w:cstheme="minorHAnsi"/>
                <w:b/>
              </w:rPr>
            </w:pPr>
            <w:r w:rsidRPr="00C16DF4">
              <w:rPr>
                <w:rFonts w:cstheme="minorHAnsi"/>
                <w:b/>
              </w:rPr>
              <w:t>Agenda</w:t>
            </w:r>
          </w:p>
        </w:tc>
        <w:tc>
          <w:tcPr>
            <w:tcW w:w="546" w:type="pct"/>
          </w:tcPr>
          <w:p w14:paraId="74270C02" w14:textId="77777777" w:rsidR="0078638B" w:rsidRPr="00C16DF4" w:rsidRDefault="0078638B" w:rsidP="00BC4064">
            <w:pPr>
              <w:rPr>
                <w:rFonts w:cstheme="minorHAnsi"/>
                <w:b/>
              </w:rPr>
            </w:pPr>
            <w:r w:rsidRPr="00C16DF4">
              <w:rPr>
                <w:rFonts w:cstheme="minorHAnsi"/>
                <w:b/>
              </w:rPr>
              <w:t>Lead</w:t>
            </w:r>
          </w:p>
        </w:tc>
        <w:tc>
          <w:tcPr>
            <w:tcW w:w="755" w:type="pct"/>
          </w:tcPr>
          <w:p w14:paraId="1904A5A2" w14:textId="77777777" w:rsidR="0078638B" w:rsidRPr="00C16DF4" w:rsidRDefault="0078638B" w:rsidP="00FF0C22">
            <w:pPr>
              <w:rPr>
                <w:rFonts w:cstheme="minorHAnsi"/>
                <w:b/>
              </w:rPr>
            </w:pPr>
            <w:r w:rsidRPr="00C16DF4">
              <w:rPr>
                <w:rFonts w:cstheme="minorHAnsi"/>
                <w:b/>
              </w:rPr>
              <w:t>Paper</w:t>
            </w:r>
          </w:p>
        </w:tc>
        <w:tc>
          <w:tcPr>
            <w:tcW w:w="520" w:type="pct"/>
          </w:tcPr>
          <w:p w14:paraId="625309E5" w14:textId="77777777" w:rsidR="0078638B" w:rsidRPr="00C16DF4" w:rsidRDefault="0078638B" w:rsidP="00BC4064">
            <w:pPr>
              <w:rPr>
                <w:rFonts w:cstheme="minorHAnsi"/>
                <w:b/>
              </w:rPr>
            </w:pPr>
            <w:r w:rsidRPr="00C16DF4">
              <w:rPr>
                <w:rFonts w:cstheme="minorHAnsi"/>
                <w:b/>
              </w:rPr>
              <w:t>Time</w:t>
            </w:r>
          </w:p>
        </w:tc>
      </w:tr>
      <w:tr w:rsidR="0078638B" w14:paraId="36768C94" w14:textId="77777777" w:rsidTr="003A5B83">
        <w:trPr>
          <w:trHeight w:val="615"/>
        </w:trPr>
        <w:tc>
          <w:tcPr>
            <w:tcW w:w="275" w:type="pct"/>
          </w:tcPr>
          <w:p w14:paraId="38911938" w14:textId="77777777" w:rsidR="0078638B" w:rsidRPr="00C16DF4" w:rsidRDefault="0078638B" w:rsidP="00BC4064">
            <w:pPr>
              <w:rPr>
                <w:rFonts w:cstheme="minorHAnsi"/>
              </w:rPr>
            </w:pPr>
            <w:r w:rsidRPr="00C16DF4">
              <w:rPr>
                <w:rFonts w:cstheme="minorHAnsi"/>
              </w:rPr>
              <w:t>1</w:t>
            </w:r>
          </w:p>
          <w:p w14:paraId="318146F8" w14:textId="77777777" w:rsidR="0078638B" w:rsidRPr="00C16DF4" w:rsidRDefault="0078638B" w:rsidP="00BC4064">
            <w:pPr>
              <w:rPr>
                <w:rFonts w:cstheme="minorHAnsi"/>
              </w:rPr>
            </w:pPr>
            <w:r w:rsidRPr="00C16DF4">
              <w:rPr>
                <w:rFonts w:cstheme="minorHAnsi"/>
              </w:rPr>
              <w:t>1.1</w:t>
            </w:r>
          </w:p>
        </w:tc>
        <w:tc>
          <w:tcPr>
            <w:tcW w:w="2904" w:type="pct"/>
          </w:tcPr>
          <w:p w14:paraId="478C78D3" w14:textId="77777777" w:rsidR="0078638B" w:rsidRPr="00AA615A" w:rsidRDefault="0078638B" w:rsidP="00BB7596">
            <w:pPr>
              <w:rPr>
                <w:rFonts w:cstheme="minorHAnsi"/>
                <w:b/>
              </w:rPr>
            </w:pPr>
            <w:r w:rsidRPr="00AA615A">
              <w:rPr>
                <w:rFonts w:cstheme="minorHAnsi"/>
                <w:b/>
              </w:rPr>
              <w:t>General</w:t>
            </w:r>
          </w:p>
          <w:p w14:paraId="73042398" w14:textId="77777777" w:rsidR="0078638B" w:rsidRPr="00AA615A" w:rsidRDefault="0078638B" w:rsidP="00BB7596">
            <w:pPr>
              <w:rPr>
                <w:rFonts w:cstheme="minorHAnsi"/>
              </w:rPr>
            </w:pPr>
            <w:r w:rsidRPr="00AA615A">
              <w:rPr>
                <w:rFonts w:cstheme="minorHAnsi"/>
              </w:rPr>
              <w:t>Apologies</w:t>
            </w:r>
          </w:p>
        </w:tc>
        <w:tc>
          <w:tcPr>
            <w:tcW w:w="546" w:type="pct"/>
          </w:tcPr>
          <w:p w14:paraId="00D68279" w14:textId="77777777" w:rsidR="0078638B" w:rsidRPr="00AA615A" w:rsidRDefault="0078638B" w:rsidP="00BC4064">
            <w:pPr>
              <w:rPr>
                <w:rFonts w:cstheme="minorHAnsi"/>
              </w:rPr>
            </w:pPr>
          </w:p>
          <w:p w14:paraId="4057FFFF" w14:textId="77777777" w:rsidR="001D5042" w:rsidRPr="00AA615A" w:rsidRDefault="00C27A40" w:rsidP="00BC4064">
            <w:pPr>
              <w:rPr>
                <w:rFonts w:cstheme="minorHAnsi"/>
              </w:rPr>
            </w:pPr>
            <w:r w:rsidRPr="00AA615A">
              <w:rPr>
                <w:rFonts w:cstheme="minorHAnsi"/>
              </w:rPr>
              <w:t>GJ</w:t>
            </w:r>
          </w:p>
        </w:tc>
        <w:tc>
          <w:tcPr>
            <w:tcW w:w="755" w:type="pct"/>
          </w:tcPr>
          <w:p w14:paraId="0B04C1A4" w14:textId="77777777" w:rsidR="0078638B" w:rsidRPr="00AA615A" w:rsidRDefault="0078638B" w:rsidP="00FF0C22">
            <w:pPr>
              <w:jc w:val="center"/>
              <w:rPr>
                <w:rFonts w:cstheme="minorHAnsi"/>
              </w:rPr>
            </w:pPr>
          </w:p>
        </w:tc>
        <w:tc>
          <w:tcPr>
            <w:tcW w:w="520" w:type="pct"/>
          </w:tcPr>
          <w:p w14:paraId="50857403" w14:textId="77777777" w:rsidR="0078638B" w:rsidRPr="00AA615A" w:rsidRDefault="0078638B" w:rsidP="00BC4064">
            <w:pPr>
              <w:rPr>
                <w:rFonts w:cstheme="minorHAnsi"/>
              </w:rPr>
            </w:pPr>
          </w:p>
          <w:p w14:paraId="2AC08337" w14:textId="77777777" w:rsidR="0078638B" w:rsidRPr="00AA615A" w:rsidRDefault="00220736" w:rsidP="00BC4064">
            <w:pPr>
              <w:rPr>
                <w:rFonts w:cstheme="minorHAnsi"/>
              </w:rPr>
            </w:pPr>
            <w:r w:rsidRPr="00AA615A">
              <w:rPr>
                <w:rFonts w:cstheme="minorHAnsi"/>
              </w:rPr>
              <w:t>9.30</w:t>
            </w:r>
          </w:p>
        </w:tc>
      </w:tr>
      <w:tr w:rsidR="0078638B" w14:paraId="5E83B43D" w14:textId="77777777" w:rsidTr="00D46571">
        <w:trPr>
          <w:trHeight w:val="1593"/>
        </w:trPr>
        <w:tc>
          <w:tcPr>
            <w:tcW w:w="275" w:type="pct"/>
          </w:tcPr>
          <w:p w14:paraId="7CFBDB0F" w14:textId="77777777" w:rsidR="0078638B" w:rsidRPr="00C16DF4" w:rsidRDefault="0078638B" w:rsidP="00BC4064">
            <w:pPr>
              <w:rPr>
                <w:rFonts w:cstheme="minorHAnsi"/>
              </w:rPr>
            </w:pPr>
            <w:r w:rsidRPr="00C16DF4">
              <w:rPr>
                <w:rFonts w:cstheme="minorHAnsi"/>
              </w:rPr>
              <w:t>1.2</w:t>
            </w:r>
          </w:p>
        </w:tc>
        <w:tc>
          <w:tcPr>
            <w:tcW w:w="2904" w:type="pct"/>
            <w:shd w:val="clear" w:color="auto" w:fill="FFFFFF" w:themeFill="background1"/>
          </w:tcPr>
          <w:p w14:paraId="650FD1B9" w14:textId="77777777" w:rsidR="0078638B" w:rsidRPr="00AA615A" w:rsidRDefault="0078638B" w:rsidP="00BB7596">
            <w:pPr>
              <w:rPr>
                <w:rFonts w:cstheme="minorHAnsi"/>
                <w:b/>
              </w:rPr>
            </w:pPr>
            <w:r w:rsidRPr="00AA615A">
              <w:rPr>
                <w:rFonts w:cstheme="minorHAnsi"/>
                <w:b/>
              </w:rPr>
              <w:t>Declaration of Interests – Governors must declare any conflicts and leave the meeting when the appropriate item is dealt with.  Some conflicts that are not obvious at the start of the meeting may become so as it progresses.  Governors must declare these as soon as they are aware of them and leave at the appropriate point.</w:t>
            </w:r>
          </w:p>
        </w:tc>
        <w:tc>
          <w:tcPr>
            <w:tcW w:w="546" w:type="pct"/>
          </w:tcPr>
          <w:p w14:paraId="2AED890A" w14:textId="77777777" w:rsidR="001D5042" w:rsidRPr="00AA615A" w:rsidRDefault="00C27A40" w:rsidP="00BC4064">
            <w:pPr>
              <w:rPr>
                <w:rFonts w:cstheme="minorHAnsi"/>
              </w:rPr>
            </w:pPr>
            <w:r w:rsidRPr="00AA615A">
              <w:rPr>
                <w:rFonts w:cstheme="minorHAnsi"/>
              </w:rPr>
              <w:t>GJ</w:t>
            </w:r>
          </w:p>
        </w:tc>
        <w:tc>
          <w:tcPr>
            <w:tcW w:w="755" w:type="pct"/>
          </w:tcPr>
          <w:p w14:paraId="75AF0E82" w14:textId="77777777" w:rsidR="0078638B" w:rsidRPr="00AA615A" w:rsidRDefault="0078638B" w:rsidP="00FF0C22">
            <w:pPr>
              <w:jc w:val="center"/>
              <w:rPr>
                <w:rFonts w:cstheme="minorHAnsi"/>
              </w:rPr>
            </w:pPr>
          </w:p>
        </w:tc>
        <w:tc>
          <w:tcPr>
            <w:tcW w:w="520" w:type="pct"/>
          </w:tcPr>
          <w:p w14:paraId="57CC952D" w14:textId="77777777" w:rsidR="0078638B" w:rsidRPr="00AA615A" w:rsidRDefault="00220736" w:rsidP="00BC4064">
            <w:pPr>
              <w:rPr>
                <w:rFonts w:cstheme="minorHAnsi"/>
              </w:rPr>
            </w:pPr>
            <w:r w:rsidRPr="00AA615A">
              <w:rPr>
                <w:rFonts w:cstheme="minorHAnsi"/>
              </w:rPr>
              <w:t>9.32</w:t>
            </w:r>
          </w:p>
        </w:tc>
      </w:tr>
      <w:tr w:rsidR="00BC4064" w14:paraId="19504DD6" w14:textId="77777777" w:rsidTr="00D46571">
        <w:trPr>
          <w:trHeight w:val="703"/>
        </w:trPr>
        <w:tc>
          <w:tcPr>
            <w:tcW w:w="275" w:type="pct"/>
          </w:tcPr>
          <w:p w14:paraId="7DA680A4" w14:textId="77777777" w:rsidR="00BC4064" w:rsidRPr="00C16DF4" w:rsidRDefault="00BC4064" w:rsidP="00BC4064">
            <w:pPr>
              <w:rPr>
                <w:rFonts w:cstheme="minorHAnsi"/>
              </w:rPr>
            </w:pPr>
            <w:r>
              <w:rPr>
                <w:rFonts w:cstheme="minorHAnsi"/>
              </w:rPr>
              <w:t>1.3</w:t>
            </w:r>
          </w:p>
        </w:tc>
        <w:tc>
          <w:tcPr>
            <w:tcW w:w="2904" w:type="pct"/>
            <w:shd w:val="clear" w:color="auto" w:fill="FFFFFF" w:themeFill="background1"/>
          </w:tcPr>
          <w:p w14:paraId="77A216C6" w14:textId="77777777" w:rsidR="00BC4064" w:rsidRPr="00AA615A" w:rsidRDefault="00BC4064" w:rsidP="00D82B94">
            <w:pPr>
              <w:rPr>
                <w:rFonts w:cstheme="minorHAnsi"/>
                <w:b/>
              </w:rPr>
            </w:pPr>
            <w:r w:rsidRPr="00AA615A">
              <w:rPr>
                <w:rFonts w:cstheme="minorHAnsi"/>
                <w:b/>
              </w:rPr>
              <w:t>Discuss Matters Arising</w:t>
            </w:r>
          </w:p>
        </w:tc>
        <w:tc>
          <w:tcPr>
            <w:tcW w:w="546" w:type="pct"/>
          </w:tcPr>
          <w:p w14:paraId="2050AC3B" w14:textId="77777777" w:rsidR="00BC4064" w:rsidRPr="00AA615A" w:rsidRDefault="00C27A40" w:rsidP="00BC4064">
            <w:pPr>
              <w:rPr>
                <w:rFonts w:cstheme="minorHAnsi"/>
              </w:rPr>
            </w:pPr>
            <w:r w:rsidRPr="00AA615A">
              <w:rPr>
                <w:rFonts w:cstheme="minorHAnsi"/>
              </w:rPr>
              <w:t>GJ</w:t>
            </w:r>
          </w:p>
        </w:tc>
        <w:tc>
          <w:tcPr>
            <w:tcW w:w="755" w:type="pct"/>
          </w:tcPr>
          <w:p w14:paraId="51EC287A" w14:textId="77777777" w:rsidR="00BC4064" w:rsidRPr="00AA615A" w:rsidRDefault="00BC4064" w:rsidP="00FF0C22">
            <w:pPr>
              <w:jc w:val="center"/>
              <w:rPr>
                <w:rFonts w:cstheme="minorHAnsi"/>
              </w:rPr>
            </w:pPr>
          </w:p>
        </w:tc>
        <w:tc>
          <w:tcPr>
            <w:tcW w:w="520" w:type="pct"/>
          </w:tcPr>
          <w:p w14:paraId="6BD9B060" w14:textId="77777777" w:rsidR="00BC4064" w:rsidRPr="00AA615A" w:rsidRDefault="00BC4064" w:rsidP="00BC4064">
            <w:pPr>
              <w:rPr>
                <w:rFonts w:cstheme="minorHAnsi"/>
              </w:rPr>
            </w:pPr>
            <w:r w:rsidRPr="00AA615A">
              <w:rPr>
                <w:rFonts w:cstheme="minorHAnsi"/>
              </w:rPr>
              <w:t>9.33</w:t>
            </w:r>
          </w:p>
        </w:tc>
      </w:tr>
      <w:tr w:rsidR="00BB7596" w14:paraId="45B69BAC" w14:textId="77777777" w:rsidTr="00D46571">
        <w:trPr>
          <w:trHeight w:val="529"/>
        </w:trPr>
        <w:tc>
          <w:tcPr>
            <w:tcW w:w="275" w:type="pct"/>
            <w:shd w:val="clear" w:color="auto" w:fill="FFFFFF" w:themeFill="background1"/>
          </w:tcPr>
          <w:p w14:paraId="38C6C111" w14:textId="77777777" w:rsidR="00BB7596" w:rsidRDefault="00BB7596" w:rsidP="00BC4064">
            <w:pPr>
              <w:rPr>
                <w:rFonts w:cstheme="minorHAnsi"/>
              </w:rPr>
            </w:pPr>
            <w:r>
              <w:rPr>
                <w:rFonts w:cstheme="minorHAnsi"/>
              </w:rPr>
              <w:t>2</w:t>
            </w:r>
          </w:p>
        </w:tc>
        <w:tc>
          <w:tcPr>
            <w:tcW w:w="2904" w:type="pct"/>
            <w:shd w:val="clear" w:color="auto" w:fill="FFFFFF" w:themeFill="background1"/>
          </w:tcPr>
          <w:p w14:paraId="3BE9771A" w14:textId="77777777" w:rsidR="00302DB7" w:rsidRPr="00AA615A" w:rsidRDefault="00BE6740" w:rsidP="00302DB7">
            <w:pPr>
              <w:rPr>
                <w:rFonts w:cstheme="minorHAnsi"/>
                <w:b/>
              </w:rPr>
            </w:pPr>
            <w:r w:rsidRPr="00AA615A">
              <w:rPr>
                <w:rFonts w:cstheme="minorHAnsi"/>
                <w:b/>
              </w:rPr>
              <w:t>Update on arrangements for contacting, monitoring of vulnerable students.  (Brief bullet point reports)</w:t>
            </w:r>
          </w:p>
          <w:p w14:paraId="068AF6B1" w14:textId="77777777" w:rsidR="00BE6740" w:rsidRPr="00AA615A" w:rsidRDefault="00BE6740" w:rsidP="00BE6740">
            <w:pPr>
              <w:pStyle w:val="ListParagraph"/>
              <w:numPr>
                <w:ilvl w:val="0"/>
                <w:numId w:val="25"/>
              </w:numPr>
              <w:rPr>
                <w:rFonts w:cstheme="minorHAnsi"/>
                <w:b/>
              </w:rPr>
            </w:pPr>
            <w:r w:rsidRPr="00AA615A">
              <w:rPr>
                <w:rFonts w:cstheme="minorHAnsi"/>
                <w:b/>
              </w:rPr>
              <w:t>Primaries</w:t>
            </w:r>
          </w:p>
          <w:p w14:paraId="1C269A67" w14:textId="77777777" w:rsidR="00BE6740" w:rsidRPr="00AA615A" w:rsidRDefault="00BE6740" w:rsidP="00BE6740">
            <w:pPr>
              <w:pStyle w:val="ListParagraph"/>
              <w:numPr>
                <w:ilvl w:val="0"/>
                <w:numId w:val="25"/>
              </w:numPr>
              <w:rPr>
                <w:rFonts w:cstheme="minorHAnsi"/>
                <w:b/>
              </w:rPr>
            </w:pPr>
            <w:r w:rsidRPr="00AA615A">
              <w:rPr>
                <w:rFonts w:cstheme="minorHAnsi"/>
                <w:b/>
              </w:rPr>
              <w:t>College</w:t>
            </w:r>
          </w:p>
          <w:p w14:paraId="0FFE1A71" w14:textId="77777777" w:rsidR="00BB7596" w:rsidRPr="00AA615A" w:rsidRDefault="00BB7596" w:rsidP="00302DB7">
            <w:pPr>
              <w:rPr>
                <w:rFonts w:cstheme="minorHAnsi"/>
                <w:b/>
              </w:rPr>
            </w:pPr>
          </w:p>
        </w:tc>
        <w:tc>
          <w:tcPr>
            <w:tcW w:w="546" w:type="pct"/>
          </w:tcPr>
          <w:p w14:paraId="22491D4C" w14:textId="77777777" w:rsidR="00BB7596" w:rsidRPr="00AA615A" w:rsidRDefault="00BB7596" w:rsidP="00BC4064">
            <w:pPr>
              <w:rPr>
                <w:rFonts w:cstheme="minorHAnsi"/>
              </w:rPr>
            </w:pPr>
          </w:p>
          <w:p w14:paraId="69F5A195" w14:textId="77777777" w:rsidR="00BE6740" w:rsidRPr="00AA615A" w:rsidRDefault="00BE6740" w:rsidP="00BC4064">
            <w:pPr>
              <w:rPr>
                <w:rFonts w:cstheme="minorHAnsi"/>
              </w:rPr>
            </w:pPr>
          </w:p>
          <w:p w14:paraId="0F44BB15" w14:textId="77777777" w:rsidR="00BE6740" w:rsidRPr="00AA615A" w:rsidRDefault="00BE6740" w:rsidP="00BC4064">
            <w:pPr>
              <w:rPr>
                <w:rFonts w:cstheme="minorHAnsi"/>
              </w:rPr>
            </w:pPr>
            <w:r w:rsidRPr="00AA615A">
              <w:rPr>
                <w:rFonts w:cstheme="minorHAnsi"/>
              </w:rPr>
              <w:t>PRW</w:t>
            </w:r>
          </w:p>
          <w:p w14:paraId="5AC9C1F6" w14:textId="77777777" w:rsidR="00BE6740" w:rsidRPr="00AA615A" w:rsidRDefault="00BE6740" w:rsidP="00BC4064">
            <w:pPr>
              <w:rPr>
                <w:rFonts w:cstheme="minorHAnsi"/>
              </w:rPr>
            </w:pPr>
            <w:r w:rsidRPr="00AA615A">
              <w:rPr>
                <w:rFonts w:cstheme="minorHAnsi"/>
              </w:rPr>
              <w:t>CE</w:t>
            </w:r>
          </w:p>
        </w:tc>
        <w:tc>
          <w:tcPr>
            <w:tcW w:w="755" w:type="pct"/>
          </w:tcPr>
          <w:p w14:paraId="0922D017" w14:textId="77777777" w:rsidR="00BE6740" w:rsidRPr="00AA615A" w:rsidRDefault="00BE6740" w:rsidP="00FF0C22">
            <w:pPr>
              <w:jc w:val="center"/>
              <w:rPr>
                <w:rFonts w:cstheme="minorHAnsi"/>
              </w:rPr>
            </w:pPr>
          </w:p>
          <w:p w14:paraId="1795AE0B" w14:textId="77777777" w:rsidR="00BE6740" w:rsidRPr="00AA615A" w:rsidRDefault="00BE6740" w:rsidP="00FF0C22">
            <w:pPr>
              <w:jc w:val="center"/>
              <w:rPr>
                <w:rFonts w:cstheme="minorHAnsi"/>
              </w:rPr>
            </w:pPr>
          </w:p>
          <w:p w14:paraId="64428B80" w14:textId="77777777" w:rsidR="00BE6740" w:rsidRPr="00AA615A" w:rsidRDefault="00BE6740" w:rsidP="00FF0C22">
            <w:pPr>
              <w:jc w:val="center"/>
              <w:rPr>
                <w:rFonts w:cstheme="minorHAnsi"/>
              </w:rPr>
            </w:pPr>
          </w:p>
        </w:tc>
        <w:tc>
          <w:tcPr>
            <w:tcW w:w="520" w:type="pct"/>
          </w:tcPr>
          <w:p w14:paraId="67EE8D7B" w14:textId="77777777" w:rsidR="00BB7596" w:rsidRPr="00AA615A" w:rsidRDefault="00302DB7" w:rsidP="00BC4064">
            <w:pPr>
              <w:rPr>
                <w:rFonts w:cstheme="minorHAnsi"/>
              </w:rPr>
            </w:pPr>
            <w:r w:rsidRPr="00AA615A">
              <w:rPr>
                <w:rFonts w:cstheme="minorHAnsi"/>
              </w:rPr>
              <w:t>9.3</w:t>
            </w:r>
            <w:r w:rsidR="001D5042" w:rsidRPr="00AA615A">
              <w:rPr>
                <w:rFonts w:cstheme="minorHAnsi"/>
              </w:rPr>
              <w:t>5</w:t>
            </w:r>
          </w:p>
        </w:tc>
      </w:tr>
      <w:tr w:rsidR="0075525C" w14:paraId="65B9223B" w14:textId="77777777" w:rsidTr="00D46571">
        <w:trPr>
          <w:trHeight w:val="529"/>
        </w:trPr>
        <w:tc>
          <w:tcPr>
            <w:tcW w:w="275" w:type="pct"/>
            <w:shd w:val="clear" w:color="auto" w:fill="FFFFFF" w:themeFill="background1"/>
          </w:tcPr>
          <w:p w14:paraId="097EF638" w14:textId="77777777" w:rsidR="0075525C" w:rsidRDefault="00101423" w:rsidP="00BC4064">
            <w:pPr>
              <w:rPr>
                <w:rFonts w:cstheme="minorHAnsi"/>
              </w:rPr>
            </w:pPr>
            <w:r>
              <w:rPr>
                <w:rFonts w:cstheme="minorHAnsi"/>
              </w:rPr>
              <w:t>3</w:t>
            </w:r>
          </w:p>
        </w:tc>
        <w:tc>
          <w:tcPr>
            <w:tcW w:w="2904" w:type="pct"/>
            <w:shd w:val="clear" w:color="auto" w:fill="FFFFFF" w:themeFill="background1"/>
          </w:tcPr>
          <w:p w14:paraId="66B888ED" w14:textId="77777777" w:rsidR="00BE6740" w:rsidRPr="00AA615A" w:rsidRDefault="00BE6740" w:rsidP="00BE6740">
            <w:pPr>
              <w:rPr>
                <w:rFonts w:cstheme="minorHAnsi"/>
                <w:b/>
              </w:rPr>
            </w:pPr>
            <w:r w:rsidRPr="00AA615A">
              <w:rPr>
                <w:rFonts w:cstheme="minorHAnsi"/>
                <w:b/>
              </w:rPr>
              <w:t>Contacts with students that have highlighted any safeguarding concerns – any barriers to contact.  (Brief bullet point reports)</w:t>
            </w:r>
          </w:p>
          <w:p w14:paraId="5069C9FB" w14:textId="77777777" w:rsidR="00BE6740" w:rsidRPr="00AA615A" w:rsidRDefault="00BE6740" w:rsidP="00BE6740">
            <w:pPr>
              <w:pStyle w:val="ListParagraph"/>
              <w:numPr>
                <w:ilvl w:val="0"/>
                <w:numId w:val="25"/>
              </w:numPr>
              <w:rPr>
                <w:rFonts w:cstheme="minorHAnsi"/>
                <w:b/>
              </w:rPr>
            </w:pPr>
            <w:r w:rsidRPr="00AA615A">
              <w:rPr>
                <w:rFonts w:cstheme="minorHAnsi"/>
                <w:b/>
              </w:rPr>
              <w:t>Primaries</w:t>
            </w:r>
          </w:p>
          <w:p w14:paraId="057692E1" w14:textId="77777777" w:rsidR="00BE6740" w:rsidRPr="00AA615A" w:rsidRDefault="00BE6740" w:rsidP="00BE6740">
            <w:pPr>
              <w:pStyle w:val="ListParagraph"/>
              <w:numPr>
                <w:ilvl w:val="0"/>
                <w:numId w:val="25"/>
              </w:numPr>
              <w:rPr>
                <w:rFonts w:cstheme="minorHAnsi"/>
                <w:b/>
              </w:rPr>
            </w:pPr>
            <w:r w:rsidRPr="00AA615A">
              <w:rPr>
                <w:rFonts w:cstheme="minorHAnsi"/>
                <w:b/>
              </w:rPr>
              <w:t>College</w:t>
            </w:r>
          </w:p>
          <w:p w14:paraId="30ED7C69" w14:textId="77777777" w:rsidR="000F16A2" w:rsidRPr="00AA615A" w:rsidRDefault="00302DB7" w:rsidP="0075525C">
            <w:pPr>
              <w:rPr>
                <w:rFonts w:cstheme="minorHAnsi"/>
                <w:b/>
              </w:rPr>
            </w:pPr>
            <w:r w:rsidRPr="00AA615A">
              <w:rPr>
                <w:rFonts w:cstheme="minorHAnsi"/>
                <w:b/>
              </w:rPr>
              <w:t xml:space="preserve"> </w:t>
            </w:r>
          </w:p>
        </w:tc>
        <w:tc>
          <w:tcPr>
            <w:tcW w:w="546" w:type="pct"/>
          </w:tcPr>
          <w:p w14:paraId="21CA843D" w14:textId="77777777" w:rsidR="0075525C" w:rsidRPr="00AA615A" w:rsidRDefault="0075525C" w:rsidP="00C27A40">
            <w:pPr>
              <w:rPr>
                <w:rFonts w:cstheme="minorHAnsi"/>
              </w:rPr>
            </w:pPr>
          </w:p>
          <w:p w14:paraId="713FE58F" w14:textId="77777777" w:rsidR="00BE6740" w:rsidRPr="00AA615A" w:rsidRDefault="00BE6740" w:rsidP="00C27A40">
            <w:pPr>
              <w:rPr>
                <w:rFonts w:cstheme="minorHAnsi"/>
              </w:rPr>
            </w:pPr>
          </w:p>
          <w:p w14:paraId="3B569124" w14:textId="77777777" w:rsidR="00BE6740" w:rsidRPr="00AA615A" w:rsidRDefault="00BE6740" w:rsidP="00C27A40">
            <w:pPr>
              <w:rPr>
                <w:rFonts w:cstheme="minorHAnsi"/>
              </w:rPr>
            </w:pPr>
            <w:r w:rsidRPr="00AA615A">
              <w:rPr>
                <w:rFonts w:cstheme="minorHAnsi"/>
              </w:rPr>
              <w:t>PRW</w:t>
            </w:r>
          </w:p>
          <w:p w14:paraId="030AE507" w14:textId="77777777" w:rsidR="00BE6740" w:rsidRPr="00AA615A" w:rsidRDefault="00BE6740" w:rsidP="00C27A40">
            <w:pPr>
              <w:rPr>
                <w:rFonts w:cstheme="minorHAnsi"/>
              </w:rPr>
            </w:pPr>
            <w:r w:rsidRPr="00AA615A">
              <w:rPr>
                <w:rFonts w:cstheme="minorHAnsi"/>
              </w:rPr>
              <w:t>CE</w:t>
            </w:r>
          </w:p>
        </w:tc>
        <w:tc>
          <w:tcPr>
            <w:tcW w:w="755" w:type="pct"/>
          </w:tcPr>
          <w:p w14:paraId="5400F3F1" w14:textId="77777777" w:rsidR="0075525C" w:rsidRPr="00AA615A" w:rsidRDefault="0075525C" w:rsidP="00FF0C22">
            <w:pPr>
              <w:jc w:val="center"/>
              <w:rPr>
                <w:rFonts w:cstheme="minorHAnsi"/>
              </w:rPr>
            </w:pPr>
          </w:p>
          <w:p w14:paraId="439B3972" w14:textId="77777777" w:rsidR="00BE6740" w:rsidRPr="00AA615A" w:rsidRDefault="00BE6740" w:rsidP="00FF0C22">
            <w:pPr>
              <w:jc w:val="center"/>
              <w:rPr>
                <w:rFonts w:cstheme="minorHAnsi"/>
              </w:rPr>
            </w:pPr>
          </w:p>
          <w:p w14:paraId="34F7B38A" w14:textId="77777777" w:rsidR="00BE6740" w:rsidRPr="00AA615A" w:rsidRDefault="00AA615A" w:rsidP="00FF0C22">
            <w:pPr>
              <w:jc w:val="center"/>
              <w:rPr>
                <w:rFonts w:cstheme="minorHAnsi"/>
              </w:rPr>
            </w:pPr>
            <w:r w:rsidRPr="00AA615A">
              <w:rPr>
                <w:rFonts w:cstheme="minorHAnsi"/>
              </w:rPr>
              <w:t>1</w:t>
            </w:r>
          </w:p>
          <w:p w14:paraId="1DAF88E8" w14:textId="77777777" w:rsidR="00BE6740" w:rsidRPr="00AA615A" w:rsidRDefault="00AA615A" w:rsidP="00FF0C22">
            <w:pPr>
              <w:jc w:val="center"/>
              <w:rPr>
                <w:rFonts w:cstheme="minorHAnsi"/>
              </w:rPr>
            </w:pPr>
            <w:r w:rsidRPr="00AA615A">
              <w:rPr>
                <w:rFonts w:cstheme="minorHAnsi"/>
              </w:rPr>
              <w:t>2</w:t>
            </w:r>
          </w:p>
        </w:tc>
        <w:tc>
          <w:tcPr>
            <w:tcW w:w="520" w:type="pct"/>
          </w:tcPr>
          <w:p w14:paraId="7223E29A" w14:textId="77777777" w:rsidR="0075525C" w:rsidRPr="00AA615A" w:rsidRDefault="00302DB7" w:rsidP="0075525C">
            <w:pPr>
              <w:rPr>
                <w:rFonts w:cstheme="minorHAnsi"/>
              </w:rPr>
            </w:pPr>
            <w:r w:rsidRPr="00AA615A">
              <w:rPr>
                <w:rFonts w:cstheme="minorHAnsi"/>
              </w:rPr>
              <w:t>9.5</w:t>
            </w:r>
            <w:r w:rsidR="00FB2886" w:rsidRPr="00AA615A">
              <w:rPr>
                <w:rFonts w:cstheme="minorHAnsi"/>
              </w:rPr>
              <w:t>0</w:t>
            </w:r>
          </w:p>
        </w:tc>
      </w:tr>
      <w:tr w:rsidR="0078638B" w14:paraId="59B5E777" w14:textId="77777777" w:rsidTr="00D46571">
        <w:trPr>
          <w:trHeight w:val="529"/>
        </w:trPr>
        <w:tc>
          <w:tcPr>
            <w:tcW w:w="275" w:type="pct"/>
            <w:shd w:val="clear" w:color="auto" w:fill="FFFFFF" w:themeFill="background1"/>
          </w:tcPr>
          <w:p w14:paraId="0A632E0B" w14:textId="77777777" w:rsidR="0078638B" w:rsidRPr="0099573C" w:rsidRDefault="00101423" w:rsidP="00BC4064">
            <w:pPr>
              <w:rPr>
                <w:rFonts w:cstheme="minorHAnsi"/>
                <w:color w:val="000000" w:themeColor="text1"/>
              </w:rPr>
            </w:pPr>
            <w:r>
              <w:rPr>
                <w:rFonts w:cstheme="minorHAnsi"/>
                <w:color w:val="000000" w:themeColor="text1"/>
              </w:rPr>
              <w:t>4</w:t>
            </w:r>
          </w:p>
        </w:tc>
        <w:tc>
          <w:tcPr>
            <w:tcW w:w="2904" w:type="pct"/>
            <w:shd w:val="clear" w:color="auto" w:fill="FFFFFF" w:themeFill="background1"/>
          </w:tcPr>
          <w:p w14:paraId="19EA1219" w14:textId="77777777" w:rsidR="00BE6740" w:rsidRPr="00AA615A" w:rsidRDefault="00BE6740" w:rsidP="00BE6740">
            <w:pPr>
              <w:rPr>
                <w:rFonts w:cstheme="minorHAnsi"/>
                <w:b/>
              </w:rPr>
            </w:pPr>
            <w:r w:rsidRPr="00AA615A">
              <w:rPr>
                <w:rFonts w:cstheme="minorHAnsi"/>
                <w:b/>
              </w:rPr>
              <w:t>Safeguarding issues arising during the lockdown period.  (Brief bullet point reports)</w:t>
            </w:r>
          </w:p>
          <w:p w14:paraId="43C5021A" w14:textId="77777777" w:rsidR="00BE6740" w:rsidRPr="00AA615A" w:rsidRDefault="00BE6740" w:rsidP="00BE6740">
            <w:pPr>
              <w:pStyle w:val="ListParagraph"/>
              <w:numPr>
                <w:ilvl w:val="0"/>
                <w:numId w:val="25"/>
              </w:numPr>
              <w:rPr>
                <w:rFonts w:cstheme="minorHAnsi"/>
                <w:b/>
              </w:rPr>
            </w:pPr>
            <w:r w:rsidRPr="00AA615A">
              <w:rPr>
                <w:rFonts w:cstheme="minorHAnsi"/>
                <w:b/>
              </w:rPr>
              <w:t>Primaries</w:t>
            </w:r>
          </w:p>
          <w:p w14:paraId="77EE820C" w14:textId="77777777" w:rsidR="00BE6740" w:rsidRPr="00AA615A" w:rsidRDefault="00BE6740" w:rsidP="00BE6740">
            <w:pPr>
              <w:pStyle w:val="ListParagraph"/>
              <w:numPr>
                <w:ilvl w:val="0"/>
                <w:numId w:val="25"/>
              </w:numPr>
              <w:rPr>
                <w:rFonts w:cstheme="minorHAnsi"/>
                <w:b/>
              </w:rPr>
            </w:pPr>
            <w:r w:rsidRPr="00AA615A">
              <w:rPr>
                <w:rFonts w:cstheme="minorHAnsi"/>
                <w:b/>
              </w:rPr>
              <w:t>College</w:t>
            </w:r>
          </w:p>
          <w:p w14:paraId="14000810" w14:textId="77777777" w:rsidR="00033A44" w:rsidRPr="00AA615A" w:rsidRDefault="00033A44" w:rsidP="00033A44">
            <w:pPr>
              <w:rPr>
                <w:rFonts w:cstheme="minorHAnsi"/>
                <w:b/>
              </w:rPr>
            </w:pPr>
          </w:p>
          <w:p w14:paraId="60421179" w14:textId="77777777" w:rsidR="005C61AE" w:rsidRPr="00AA615A" w:rsidRDefault="00033A44" w:rsidP="00BB7596">
            <w:pPr>
              <w:rPr>
                <w:rFonts w:cstheme="minorHAnsi"/>
                <w:b/>
              </w:rPr>
            </w:pPr>
            <w:r w:rsidRPr="00AA615A">
              <w:rPr>
                <w:rFonts w:cstheme="minorHAnsi"/>
                <w:b/>
              </w:rPr>
              <w:t xml:space="preserve"> </w:t>
            </w:r>
          </w:p>
        </w:tc>
        <w:tc>
          <w:tcPr>
            <w:tcW w:w="546" w:type="pct"/>
          </w:tcPr>
          <w:p w14:paraId="61A5299E" w14:textId="77777777" w:rsidR="00BE6740" w:rsidRPr="00AA615A" w:rsidRDefault="00BE6740" w:rsidP="00BC4064">
            <w:pPr>
              <w:rPr>
                <w:rFonts w:cstheme="minorHAnsi"/>
              </w:rPr>
            </w:pPr>
          </w:p>
          <w:p w14:paraId="183A8A5D" w14:textId="77777777" w:rsidR="00BE6740" w:rsidRPr="00AA615A" w:rsidRDefault="00BE6740" w:rsidP="00BC4064">
            <w:pPr>
              <w:rPr>
                <w:rFonts w:cstheme="minorHAnsi"/>
              </w:rPr>
            </w:pPr>
          </w:p>
          <w:p w14:paraId="18DABDD9" w14:textId="77777777" w:rsidR="0078638B" w:rsidRPr="00AA615A" w:rsidRDefault="00302DB7" w:rsidP="00BC4064">
            <w:pPr>
              <w:rPr>
                <w:rFonts w:cstheme="minorHAnsi"/>
              </w:rPr>
            </w:pPr>
            <w:r w:rsidRPr="00AA615A">
              <w:rPr>
                <w:rFonts w:cstheme="minorHAnsi"/>
              </w:rPr>
              <w:t>PRW</w:t>
            </w:r>
          </w:p>
          <w:p w14:paraId="1AB1D9D1" w14:textId="77777777" w:rsidR="00BE6740" w:rsidRPr="00AA615A" w:rsidRDefault="00BE6740" w:rsidP="00BC4064">
            <w:pPr>
              <w:rPr>
                <w:rFonts w:cstheme="minorHAnsi"/>
              </w:rPr>
            </w:pPr>
            <w:r w:rsidRPr="00AA615A">
              <w:rPr>
                <w:rFonts w:cstheme="minorHAnsi"/>
              </w:rPr>
              <w:t>CE</w:t>
            </w:r>
          </w:p>
          <w:p w14:paraId="33FDF24E" w14:textId="77777777" w:rsidR="0078638B" w:rsidRPr="00AA615A" w:rsidRDefault="0078638B" w:rsidP="0069465B">
            <w:pPr>
              <w:rPr>
                <w:rFonts w:cstheme="minorHAnsi"/>
              </w:rPr>
            </w:pPr>
          </w:p>
        </w:tc>
        <w:tc>
          <w:tcPr>
            <w:tcW w:w="755" w:type="pct"/>
          </w:tcPr>
          <w:p w14:paraId="304569D6" w14:textId="77777777" w:rsidR="0078638B" w:rsidRPr="00AA615A" w:rsidRDefault="0078638B" w:rsidP="00FF0C22">
            <w:pPr>
              <w:jc w:val="center"/>
              <w:rPr>
                <w:rFonts w:cstheme="minorHAnsi"/>
              </w:rPr>
            </w:pPr>
          </w:p>
          <w:p w14:paraId="71FA05DD" w14:textId="77777777" w:rsidR="00BE6740" w:rsidRPr="00AA615A" w:rsidRDefault="00BE6740" w:rsidP="00FF0C22">
            <w:pPr>
              <w:jc w:val="center"/>
              <w:rPr>
                <w:rFonts w:cstheme="minorHAnsi"/>
              </w:rPr>
            </w:pPr>
          </w:p>
          <w:p w14:paraId="1FBFE84C" w14:textId="77777777" w:rsidR="00BE6740" w:rsidRPr="00AA615A" w:rsidRDefault="00AA615A" w:rsidP="00FF0C22">
            <w:pPr>
              <w:jc w:val="center"/>
              <w:rPr>
                <w:rFonts w:cstheme="minorHAnsi"/>
              </w:rPr>
            </w:pPr>
            <w:r w:rsidRPr="00AA615A">
              <w:rPr>
                <w:rFonts w:cstheme="minorHAnsi"/>
              </w:rPr>
              <w:t>3</w:t>
            </w:r>
          </w:p>
        </w:tc>
        <w:tc>
          <w:tcPr>
            <w:tcW w:w="520" w:type="pct"/>
          </w:tcPr>
          <w:p w14:paraId="203F6C93" w14:textId="77777777" w:rsidR="0078638B" w:rsidRPr="00AA615A" w:rsidRDefault="0075525C" w:rsidP="00BC4064">
            <w:pPr>
              <w:rPr>
                <w:rFonts w:cstheme="minorHAnsi"/>
              </w:rPr>
            </w:pPr>
            <w:r w:rsidRPr="00AA615A">
              <w:rPr>
                <w:rFonts w:cstheme="minorHAnsi"/>
              </w:rPr>
              <w:t xml:space="preserve">10.05 </w:t>
            </w:r>
          </w:p>
          <w:p w14:paraId="3C350963" w14:textId="77777777" w:rsidR="0078638B" w:rsidRPr="00AA615A" w:rsidRDefault="0078638B" w:rsidP="0069465B">
            <w:pPr>
              <w:rPr>
                <w:rFonts w:cstheme="minorHAnsi"/>
              </w:rPr>
            </w:pPr>
          </w:p>
        </w:tc>
      </w:tr>
      <w:tr w:rsidR="000F16A2" w14:paraId="4BD03FDE" w14:textId="77777777" w:rsidTr="00D46571">
        <w:trPr>
          <w:trHeight w:val="550"/>
        </w:trPr>
        <w:tc>
          <w:tcPr>
            <w:tcW w:w="275" w:type="pct"/>
          </w:tcPr>
          <w:p w14:paraId="327DAB87" w14:textId="77777777" w:rsidR="000F16A2" w:rsidRDefault="00302DB7" w:rsidP="00BC4064">
            <w:pPr>
              <w:rPr>
                <w:rFonts w:cstheme="minorHAnsi"/>
                <w:color w:val="000000" w:themeColor="text1"/>
              </w:rPr>
            </w:pPr>
            <w:r>
              <w:rPr>
                <w:rFonts w:cstheme="minorHAnsi"/>
                <w:color w:val="000000" w:themeColor="text1"/>
              </w:rPr>
              <w:lastRenderedPageBreak/>
              <w:t>5</w:t>
            </w:r>
          </w:p>
        </w:tc>
        <w:tc>
          <w:tcPr>
            <w:tcW w:w="2904" w:type="pct"/>
            <w:shd w:val="clear" w:color="auto" w:fill="FFFFFF" w:themeFill="background1"/>
          </w:tcPr>
          <w:p w14:paraId="1A2A3815" w14:textId="77777777" w:rsidR="00BE6740" w:rsidRPr="00AA615A" w:rsidRDefault="00BE6740" w:rsidP="00BE6740">
            <w:pPr>
              <w:rPr>
                <w:rFonts w:cstheme="minorHAnsi"/>
                <w:b/>
              </w:rPr>
            </w:pPr>
            <w:r w:rsidRPr="00AA615A">
              <w:rPr>
                <w:rFonts w:cstheme="minorHAnsi"/>
                <w:b/>
              </w:rPr>
              <w:t>How contact is being maintained with staff who have been unwell or are in a high risk category.   (Brief bullet point reports)</w:t>
            </w:r>
          </w:p>
          <w:p w14:paraId="60B62F88" w14:textId="77777777" w:rsidR="00BE6740" w:rsidRPr="00AA615A" w:rsidRDefault="00BE6740" w:rsidP="00BE6740">
            <w:pPr>
              <w:pStyle w:val="ListParagraph"/>
              <w:numPr>
                <w:ilvl w:val="0"/>
                <w:numId w:val="25"/>
              </w:numPr>
              <w:rPr>
                <w:rFonts w:cstheme="minorHAnsi"/>
                <w:b/>
              </w:rPr>
            </w:pPr>
            <w:r w:rsidRPr="00AA615A">
              <w:rPr>
                <w:rFonts w:cstheme="minorHAnsi"/>
                <w:b/>
              </w:rPr>
              <w:t>Primaries</w:t>
            </w:r>
          </w:p>
          <w:p w14:paraId="484A4D32" w14:textId="77777777" w:rsidR="00BE6740" w:rsidRPr="00AA615A" w:rsidRDefault="00BE6740" w:rsidP="00BE6740">
            <w:pPr>
              <w:pStyle w:val="ListParagraph"/>
              <w:numPr>
                <w:ilvl w:val="0"/>
                <w:numId w:val="25"/>
              </w:numPr>
              <w:rPr>
                <w:rFonts w:cstheme="minorHAnsi"/>
                <w:b/>
              </w:rPr>
            </w:pPr>
            <w:r w:rsidRPr="00AA615A">
              <w:rPr>
                <w:rFonts w:cstheme="minorHAnsi"/>
                <w:b/>
              </w:rPr>
              <w:t>College</w:t>
            </w:r>
          </w:p>
          <w:p w14:paraId="65805A5E" w14:textId="77777777" w:rsidR="000F16A2" w:rsidRPr="00AA615A" w:rsidRDefault="000F16A2" w:rsidP="00BB7596">
            <w:pPr>
              <w:rPr>
                <w:rFonts w:cstheme="minorHAnsi"/>
                <w:b/>
              </w:rPr>
            </w:pPr>
          </w:p>
        </w:tc>
        <w:tc>
          <w:tcPr>
            <w:tcW w:w="546" w:type="pct"/>
          </w:tcPr>
          <w:p w14:paraId="0817B4E0" w14:textId="77777777" w:rsidR="000F16A2" w:rsidRPr="00AA615A" w:rsidRDefault="000F16A2" w:rsidP="0078638B">
            <w:pPr>
              <w:rPr>
                <w:rFonts w:cstheme="minorHAnsi"/>
              </w:rPr>
            </w:pPr>
          </w:p>
          <w:p w14:paraId="108297FF" w14:textId="77777777" w:rsidR="00BE6740" w:rsidRPr="00AA615A" w:rsidRDefault="00BE6740" w:rsidP="0078638B">
            <w:pPr>
              <w:rPr>
                <w:rFonts w:cstheme="minorHAnsi"/>
              </w:rPr>
            </w:pPr>
          </w:p>
          <w:p w14:paraId="7D0DC1F6" w14:textId="77777777" w:rsidR="00BE6740" w:rsidRPr="00AA615A" w:rsidRDefault="00BE6740" w:rsidP="0078638B">
            <w:pPr>
              <w:rPr>
                <w:rFonts w:cstheme="minorHAnsi"/>
              </w:rPr>
            </w:pPr>
          </w:p>
          <w:p w14:paraId="13D700A4" w14:textId="77777777" w:rsidR="00BE6740" w:rsidRPr="00AA615A" w:rsidRDefault="00BE6740" w:rsidP="0078638B">
            <w:pPr>
              <w:rPr>
                <w:rFonts w:cstheme="minorHAnsi"/>
              </w:rPr>
            </w:pPr>
            <w:r w:rsidRPr="00AA615A">
              <w:rPr>
                <w:rFonts w:cstheme="minorHAnsi"/>
              </w:rPr>
              <w:t>PRW</w:t>
            </w:r>
          </w:p>
          <w:p w14:paraId="3A405A3C" w14:textId="77777777" w:rsidR="00BE6740" w:rsidRPr="00AA615A" w:rsidRDefault="00BE6740" w:rsidP="0078638B">
            <w:pPr>
              <w:rPr>
                <w:rFonts w:cstheme="minorHAnsi"/>
              </w:rPr>
            </w:pPr>
            <w:r w:rsidRPr="00AA615A">
              <w:rPr>
                <w:rFonts w:cstheme="minorHAnsi"/>
              </w:rPr>
              <w:t>DB</w:t>
            </w:r>
          </w:p>
        </w:tc>
        <w:tc>
          <w:tcPr>
            <w:tcW w:w="755" w:type="pct"/>
          </w:tcPr>
          <w:p w14:paraId="51D294A6" w14:textId="77777777" w:rsidR="000F16A2" w:rsidRPr="00AA615A" w:rsidRDefault="00AA615A" w:rsidP="00FF0C22">
            <w:pPr>
              <w:jc w:val="center"/>
              <w:rPr>
                <w:rFonts w:cstheme="minorHAnsi"/>
              </w:rPr>
            </w:pPr>
            <w:r w:rsidRPr="00AA615A">
              <w:rPr>
                <w:rFonts w:cstheme="minorHAnsi"/>
              </w:rPr>
              <w:t>4</w:t>
            </w:r>
          </w:p>
          <w:p w14:paraId="169D90E1" w14:textId="77777777" w:rsidR="00520B02" w:rsidRPr="00AA615A" w:rsidRDefault="00520B02" w:rsidP="00FF0C22">
            <w:pPr>
              <w:jc w:val="center"/>
              <w:rPr>
                <w:rFonts w:cstheme="minorHAnsi"/>
              </w:rPr>
            </w:pPr>
          </w:p>
          <w:p w14:paraId="35CBC2C8" w14:textId="77777777" w:rsidR="00520B02" w:rsidRPr="00AA615A" w:rsidRDefault="00520B02" w:rsidP="00FF0C22">
            <w:pPr>
              <w:jc w:val="center"/>
              <w:rPr>
                <w:rFonts w:cstheme="minorHAnsi"/>
              </w:rPr>
            </w:pPr>
          </w:p>
          <w:p w14:paraId="64FC5197" w14:textId="77777777" w:rsidR="00520B02" w:rsidRPr="00AA615A" w:rsidRDefault="00AA615A" w:rsidP="00FF0C22">
            <w:pPr>
              <w:jc w:val="center"/>
              <w:rPr>
                <w:rFonts w:cstheme="minorHAnsi"/>
              </w:rPr>
            </w:pPr>
            <w:r w:rsidRPr="00AA615A">
              <w:rPr>
                <w:rFonts w:cstheme="minorHAnsi"/>
              </w:rPr>
              <w:t>5</w:t>
            </w:r>
          </w:p>
          <w:p w14:paraId="3ED2ED04" w14:textId="77777777" w:rsidR="00520B02" w:rsidRPr="00AA615A" w:rsidRDefault="00AA615A" w:rsidP="00FF0C22">
            <w:pPr>
              <w:jc w:val="center"/>
              <w:rPr>
                <w:rFonts w:cstheme="minorHAnsi"/>
              </w:rPr>
            </w:pPr>
            <w:r w:rsidRPr="00AA615A">
              <w:rPr>
                <w:rFonts w:cstheme="minorHAnsi"/>
              </w:rPr>
              <w:t>6</w:t>
            </w:r>
          </w:p>
        </w:tc>
        <w:tc>
          <w:tcPr>
            <w:tcW w:w="520" w:type="pct"/>
          </w:tcPr>
          <w:p w14:paraId="3CDB8027" w14:textId="77777777" w:rsidR="000F16A2" w:rsidRPr="00AA615A" w:rsidRDefault="00D46571" w:rsidP="00C27A40">
            <w:pPr>
              <w:rPr>
                <w:rFonts w:cstheme="minorHAnsi"/>
              </w:rPr>
            </w:pPr>
            <w:r w:rsidRPr="00AA615A">
              <w:rPr>
                <w:rFonts w:cstheme="minorHAnsi"/>
              </w:rPr>
              <w:t>10.</w:t>
            </w:r>
            <w:r w:rsidR="00C27A40" w:rsidRPr="00AA615A">
              <w:rPr>
                <w:rFonts w:cstheme="minorHAnsi"/>
              </w:rPr>
              <w:t>20</w:t>
            </w:r>
          </w:p>
        </w:tc>
      </w:tr>
      <w:tr w:rsidR="00BB7596" w14:paraId="23FDDF37" w14:textId="77777777" w:rsidTr="00D46571">
        <w:trPr>
          <w:trHeight w:val="681"/>
        </w:trPr>
        <w:tc>
          <w:tcPr>
            <w:tcW w:w="275" w:type="pct"/>
          </w:tcPr>
          <w:p w14:paraId="0F2F107A" w14:textId="77777777" w:rsidR="00BB7596" w:rsidRPr="0075525C" w:rsidRDefault="00302DB7" w:rsidP="00033A44">
            <w:pPr>
              <w:rPr>
                <w:rFonts w:cstheme="minorHAnsi"/>
                <w:color w:val="C0504D" w:themeColor="accent2"/>
              </w:rPr>
            </w:pPr>
            <w:r>
              <w:rPr>
                <w:rFonts w:cstheme="minorHAnsi"/>
              </w:rPr>
              <w:t>6</w:t>
            </w:r>
          </w:p>
        </w:tc>
        <w:tc>
          <w:tcPr>
            <w:tcW w:w="2904" w:type="pct"/>
            <w:shd w:val="clear" w:color="auto" w:fill="FFFFFF" w:themeFill="background1"/>
          </w:tcPr>
          <w:p w14:paraId="1B97D038" w14:textId="77777777" w:rsidR="00BE6740" w:rsidRPr="00AA615A" w:rsidRDefault="00BE6740" w:rsidP="00BE6740">
            <w:pPr>
              <w:rPr>
                <w:rFonts w:cstheme="minorHAnsi"/>
                <w:b/>
              </w:rPr>
            </w:pPr>
            <w:r w:rsidRPr="00AA615A">
              <w:rPr>
                <w:rFonts w:cstheme="minorHAnsi"/>
                <w:b/>
              </w:rPr>
              <w:t>Behaviour issues arising during the lockdown period.  (Brief bullet point reports)</w:t>
            </w:r>
          </w:p>
          <w:p w14:paraId="2A1BBB27" w14:textId="77777777" w:rsidR="00BE6740" w:rsidRPr="00AA615A" w:rsidRDefault="00BE6740" w:rsidP="00BE6740">
            <w:pPr>
              <w:pStyle w:val="ListParagraph"/>
              <w:numPr>
                <w:ilvl w:val="0"/>
                <w:numId w:val="25"/>
              </w:numPr>
              <w:rPr>
                <w:rFonts w:cstheme="minorHAnsi"/>
                <w:b/>
              </w:rPr>
            </w:pPr>
            <w:r w:rsidRPr="00AA615A">
              <w:rPr>
                <w:rFonts w:cstheme="minorHAnsi"/>
                <w:b/>
              </w:rPr>
              <w:t>Primaries</w:t>
            </w:r>
          </w:p>
          <w:p w14:paraId="04E79399" w14:textId="77777777" w:rsidR="00BE6740" w:rsidRPr="00AA615A" w:rsidRDefault="00BE6740" w:rsidP="00BE6740">
            <w:pPr>
              <w:pStyle w:val="ListParagraph"/>
              <w:numPr>
                <w:ilvl w:val="0"/>
                <w:numId w:val="25"/>
              </w:numPr>
              <w:rPr>
                <w:rFonts w:cstheme="minorHAnsi"/>
                <w:b/>
              </w:rPr>
            </w:pPr>
            <w:r w:rsidRPr="00AA615A">
              <w:rPr>
                <w:rFonts w:cstheme="minorHAnsi"/>
                <w:b/>
              </w:rPr>
              <w:t>College</w:t>
            </w:r>
          </w:p>
          <w:p w14:paraId="4316128C" w14:textId="77777777" w:rsidR="00BB7596" w:rsidRPr="00AA615A" w:rsidRDefault="00BB7596" w:rsidP="00BB7596">
            <w:pPr>
              <w:rPr>
                <w:rFonts w:cstheme="minorHAnsi"/>
                <w:b/>
              </w:rPr>
            </w:pPr>
          </w:p>
          <w:p w14:paraId="40D26704" w14:textId="77777777" w:rsidR="00BB7596" w:rsidRPr="00AA615A" w:rsidRDefault="00BB7596" w:rsidP="00BB7596">
            <w:pPr>
              <w:rPr>
                <w:rFonts w:cstheme="minorHAnsi"/>
                <w:b/>
                <w:sz w:val="24"/>
                <w:szCs w:val="24"/>
              </w:rPr>
            </w:pPr>
          </w:p>
        </w:tc>
        <w:tc>
          <w:tcPr>
            <w:tcW w:w="546" w:type="pct"/>
          </w:tcPr>
          <w:p w14:paraId="62C6DC58" w14:textId="77777777" w:rsidR="00BB7596" w:rsidRPr="00AA615A" w:rsidRDefault="00BB7596" w:rsidP="008C319B">
            <w:pPr>
              <w:rPr>
                <w:rFonts w:cstheme="minorHAnsi"/>
              </w:rPr>
            </w:pPr>
          </w:p>
          <w:p w14:paraId="01FFF849" w14:textId="77777777" w:rsidR="00520B02" w:rsidRPr="00AA615A" w:rsidRDefault="00520B02" w:rsidP="008C319B">
            <w:pPr>
              <w:rPr>
                <w:rFonts w:cstheme="minorHAnsi"/>
              </w:rPr>
            </w:pPr>
          </w:p>
          <w:p w14:paraId="53E4B39A" w14:textId="77777777" w:rsidR="00520B02" w:rsidRPr="00AA615A" w:rsidRDefault="00520B02" w:rsidP="008C319B">
            <w:pPr>
              <w:rPr>
                <w:rFonts w:cstheme="minorHAnsi"/>
              </w:rPr>
            </w:pPr>
            <w:r w:rsidRPr="00AA615A">
              <w:rPr>
                <w:rFonts w:cstheme="minorHAnsi"/>
              </w:rPr>
              <w:t>PRW</w:t>
            </w:r>
          </w:p>
          <w:p w14:paraId="07CB05CD" w14:textId="77777777" w:rsidR="00520B02" w:rsidRPr="00AA615A" w:rsidRDefault="00520B02" w:rsidP="008C319B">
            <w:pPr>
              <w:rPr>
                <w:rFonts w:cstheme="minorHAnsi"/>
              </w:rPr>
            </w:pPr>
            <w:r w:rsidRPr="00AA615A">
              <w:rPr>
                <w:rFonts w:cstheme="minorHAnsi"/>
              </w:rPr>
              <w:t>DB</w:t>
            </w:r>
          </w:p>
        </w:tc>
        <w:tc>
          <w:tcPr>
            <w:tcW w:w="755" w:type="pct"/>
          </w:tcPr>
          <w:p w14:paraId="12AA2E57" w14:textId="77777777" w:rsidR="00BB7596" w:rsidRPr="00AA615A" w:rsidRDefault="00BB7596" w:rsidP="00033A44">
            <w:pPr>
              <w:jc w:val="center"/>
              <w:rPr>
                <w:rFonts w:cstheme="minorHAnsi"/>
              </w:rPr>
            </w:pPr>
          </w:p>
          <w:p w14:paraId="25C0812B" w14:textId="77777777" w:rsidR="00520B02" w:rsidRPr="00AA615A" w:rsidRDefault="00520B02" w:rsidP="00033A44">
            <w:pPr>
              <w:jc w:val="center"/>
              <w:rPr>
                <w:rFonts w:cstheme="minorHAnsi"/>
              </w:rPr>
            </w:pPr>
          </w:p>
          <w:p w14:paraId="652825FC" w14:textId="77777777" w:rsidR="00520B02" w:rsidRPr="00AA615A" w:rsidRDefault="00AA615A" w:rsidP="00033A44">
            <w:pPr>
              <w:jc w:val="center"/>
              <w:rPr>
                <w:rFonts w:cstheme="minorHAnsi"/>
              </w:rPr>
            </w:pPr>
            <w:r w:rsidRPr="00AA615A">
              <w:rPr>
                <w:rFonts w:cstheme="minorHAnsi"/>
              </w:rPr>
              <w:t>7</w:t>
            </w:r>
          </w:p>
          <w:p w14:paraId="50462CCE" w14:textId="77777777" w:rsidR="00AA615A" w:rsidRPr="00AA615A" w:rsidRDefault="00AA615A" w:rsidP="00033A44">
            <w:pPr>
              <w:jc w:val="center"/>
              <w:rPr>
                <w:rFonts w:cstheme="minorHAnsi"/>
              </w:rPr>
            </w:pPr>
            <w:r w:rsidRPr="00AA615A">
              <w:rPr>
                <w:rFonts w:cstheme="minorHAnsi"/>
              </w:rPr>
              <w:t>8</w:t>
            </w:r>
          </w:p>
        </w:tc>
        <w:tc>
          <w:tcPr>
            <w:tcW w:w="520" w:type="pct"/>
          </w:tcPr>
          <w:p w14:paraId="2F31C922" w14:textId="77777777" w:rsidR="00BB7596" w:rsidRPr="00AA615A" w:rsidRDefault="00C27A40" w:rsidP="00C27A40">
            <w:pPr>
              <w:rPr>
                <w:rFonts w:cstheme="minorHAnsi"/>
              </w:rPr>
            </w:pPr>
            <w:r w:rsidRPr="00AA615A">
              <w:rPr>
                <w:rFonts w:cstheme="minorHAnsi"/>
              </w:rPr>
              <w:t>10</w:t>
            </w:r>
            <w:r w:rsidR="001D5042" w:rsidRPr="00AA615A">
              <w:rPr>
                <w:rFonts w:cstheme="minorHAnsi"/>
              </w:rPr>
              <w:t>.</w:t>
            </w:r>
            <w:r w:rsidRPr="00AA615A">
              <w:rPr>
                <w:rFonts w:cstheme="minorHAnsi"/>
              </w:rPr>
              <w:t>35</w:t>
            </w:r>
          </w:p>
        </w:tc>
      </w:tr>
      <w:tr w:rsidR="00AA615A" w14:paraId="26FCCAC2" w14:textId="77777777" w:rsidTr="00D46571">
        <w:trPr>
          <w:trHeight w:val="681"/>
        </w:trPr>
        <w:tc>
          <w:tcPr>
            <w:tcW w:w="275" w:type="pct"/>
          </w:tcPr>
          <w:p w14:paraId="5D690DDB" w14:textId="287C03ED" w:rsidR="00AA615A" w:rsidRDefault="001B6BBB" w:rsidP="00033A44">
            <w:pPr>
              <w:rPr>
                <w:rFonts w:cstheme="minorHAnsi"/>
              </w:rPr>
            </w:pPr>
            <w:r>
              <w:rPr>
                <w:rFonts w:cstheme="minorHAnsi"/>
              </w:rPr>
              <w:t>7</w:t>
            </w:r>
          </w:p>
        </w:tc>
        <w:tc>
          <w:tcPr>
            <w:tcW w:w="2904" w:type="pct"/>
            <w:shd w:val="clear" w:color="auto" w:fill="FFFFFF" w:themeFill="background1"/>
          </w:tcPr>
          <w:p w14:paraId="22457256" w14:textId="77777777" w:rsidR="00AA615A" w:rsidRPr="00AA615A" w:rsidRDefault="00AA615A" w:rsidP="00BE6740">
            <w:pPr>
              <w:rPr>
                <w:rFonts w:cstheme="minorHAnsi"/>
                <w:b/>
              </w:rPr>
            </w:pPr>
            <w:r w:rsidRPr="00AA615A">
              <w:rPr>
                <w:rFonts w:cstheme="minorHAnsi"/>
                <w:b/>
              </w:rPr>
              <w:t>SEN update following extended opening of the schools</w:t>
            </w:r>
          </w:p>
        </w:tc>
        <w:tc>
          <w:tcPr>
            <w:tcW w:w="546" w:type="pct"/>
          </w:tcPr>
          <w:p w14:paraId="5D4016AC" w14:textId="77777777" w:rsidR="00AA615A" w:rsidRPr="00AA615A" w:rsidRDefault="00AA615A" w:rsidP="008C319B">
            <w:pPr>
              <w:rPr>
                <w:rFonts w:cstheme="minorHAnsi"/>
              </w:rPr>
            </w:pPr>
            <w:r w:rsidRPr="00AA615A">
              <w:rPr>
                <w:rFonts w:cstheme="minorHAnsi"/>
              </w:rPr>
              <w:t>ME</w:t>
            </w:r>
          </w:p>
        </w:tc>
        <w:tc>
          <w:tcPr>
            <w:tcW w:w="755" w:type="pct"/>
          </w:tcPr>
          <w:p w14:paraId="7EB29E9F" w14:textId="77777777" w:rsidR="00AA615A" w:rsidRPr="00AA615A" w:rsidRDefault="00AA615A" w:rsidP="00033A44">
            <w:pPr>
              <w:jc w:val="center"/>
              <w:rPr>
                <w:rFonts w:cstheme="minorHAnsi"/>
              </w:rPr>
            </w:pPr>
          </w:p>
        </w:tc>
        <w:tc>
          <w:tcPr>
            <w:tcW w:w="520" w:type="pct"/>
          </w:tcPr>
          <w:p w14:paraId="257C274F" w14:textId="77777777" w:rsidR="00AA615A" w:rsidRPr="00AA615A" w:rsidRDefault="00AA615A" w:rsidP="00C27A40">
            <w:pPr>
              <w:rPr>
                <w:rFonts w:cstheme="minorHAnsi"/>
              </w:rPr>
            </w:pPr>
            <w:r w:rsidRPr="00AA615A">
              <w:rPr>
                <w:rFonts w:cstheme="minorHAnsi"/>
              </w:rPr>
              <w:t>10.40</w:t>
            </w:r>
          </w:p>
        </w:tc>
      </w:tr>
      <w:tr w:rsidR="00D46571" w14:paraId="11BF7311" w14:textId="77777777" w:rsidTr="00D46571">
        <w:trPr>
          <w:trHeight w:val="681"/>
        </w:trPr>
        <w:tc>
          <w:tcPr>
            <w:tcW w:w="275" w:type="pct"/>
          </w:tcPr>
          <w:p w14:paraId="4AFB2BC6" w14:textId="3AD03345" w:rsidR="00D46571" w:rsidRDefault="001B6BBB" w:rsidP="00033A44">
            <w:pPr>
              <w:rPr>
                <w:rFonts w:cstheme="minorHAnsi"/>
              </w:rPr>
            </w:pPr>
            <w:r>
              <w:rPr>
                <w:rFonts w:cstheme="minorHAnsi"/>
              </w:rPr>
              <w:t>8</w:t>
            </w:r>
          </w:p>
        </w:tc>
        <w:tc>
          <w:tcPr>
            <w:tcW w:w="2904" w:type="pct"/>
            <w:shd w:val="clear" w:color="auto" w:fill="FFFFFF" w:themeFill="background1"/>
          </w:tcPr>
          <w:p w14:paraId="20CB26B8" w14:textId="77777777" w:rsidR="00D46571" w:rsidRDefault="00520B02" w:rsidP="00BB7596">
            <w:pPr>
              <w:rPr>
                <w:rFonts w:cstheme="minorHAnsi"/>
                <w:b/>
              </w:rPr>
            </w:pPr>
            <w:r>
              <w:rPr>
                <w:rFonts w:cstheme="minorHAnsi"/>
                <w:b/>
              </w:rPr>
              <w:t xml:space="preserve">Policy </w:t>
            </w:r>
            <w:r w:rsidR="00AA615A">
              <w:rPr>
                <w:rFonts w:cstheme="minorHAnsi"/>
                <w:b/>
              </w:rPr>
              <w:t>Update</w:t>
            </w:r>
          </w:p>
          <w:p w14:paraId="2C9927E1" w14:textId="77777777" w:rsidR="00AA615A" w:rsidRPr="00AA615A" w:rsidRDefault="00AA615A" w:rsidP="00BB7596">
            <w:pPr>
              <w:rPr>
                <w:rFonts w:cstheme="minorHAnsi"/>
              </w:rPr>
            </w:pPr>
            <w:r w:rsidRPr="00AA615A">
              <w:rPr>
                <w:rFonts w:cstheme="minorHAnsi"/>
              </w:rPr>
              <w:t>Intimate Care Policy</w:t>
            </w:r>
          </w:p>
        </w:tc>
        <w:tc>
          <w:tcPr>
            <w:tcW w:w="546" w:type="pct"/>
          </w:tcPr>
          <w:p w14:paraId="0A9B9DB6" w14:textId="77777777" w:rsidR="00D46571" w:rsidRDefault="00D46571" w:rsidP="00CD718C">
            <w:pPr>
              <w:rPr>
                <w:rFonts w:cstheme="minorHAnsi"/>
              </w:rPr>
            </w:pPr>
          </w:p>
          <w:p w14:paraId="0EFE00B9" w14:textId="77777777" w:rsidR="00AA615A" w:rsidRDefault="00AA615A" w:rsidP="00CD718C">
            <w:pPr>
              <w:rPr>
                <w:rFonts w:cstheme="minorHAnsi"/>
              </w:rPr>
            </w:pPr>
            <w:r>
              <w:rPr>
                <w:rFonts w:cstheme="minorHAnsi"/>
              </w:rPr>
              <w:t>GJ</w:t>
            </w:r>
          </w:p>
        </w:tc>
        <w:tc>
          <w:tcPr>
            <w:tcW w:w="755" w:type="pct"/>
          </w:tcPr>
          <w:p w14:paraId="416E7620" w14:textId="77777777" w:rsidR="00AA615A" w:rsidRDefault="00AA615A" w:rsidP="00033A44">
            <w:pPr>
              <w:jc w:val="center"/>
              <w:rPr>
                <w:rFonts w:cstheme="minorHAnsi"/>
              </w:rPr>
            </w:pPr>
          </w:p>
          <w:p w14:paraId="45B676F3" w14:textId="77777777" w:rsidR="00D46571" w:rsidRDefault="00AA615A" w:rsidP="00033A44">
            <w:pPr>
              <w:jc w:val="center"/>
              <w:rPr>
                <w:rFonts w:cstheme="minorHAnsi"/>
              </w:rPr>
            </w:pPr>
            <w:r>
              <w:rPr>
                <w:rFonts w:cstheme="minorHAnsi"/>
              </w:rPr>
              <w:t>9</w:t>
            </w:r>
          </w:p>
        </w:tc>
        <w:tc>
          <w:tcPr>
            <w:tcW w:w="520" w:type="pct"/>
          </w:tcPr>
          <w:p w14:paraId="03FE3381" w14:textId="77777777" w:rsidR="00AA615A" w:rsidRDefault="00AA615A" w:rsidP="00FB2886">
            <w:pPr>
              <w:rPr>
                <w:rFonts w:cstheme="minorHAnsi"/>
              </w:rPr>
            </w:pPr>
          </w:p>
          <w:p w14:paraId="4A0A8C91" w14:textId="77777777" w:rsidR="00D46571" w:rsidRDefault="00C27A40" w:rsidP="00FB2886">
            <w:pPr>
              <w:rPr>
                <w:rFonts w:cstheme="minorHAnsi"/>
              </w:rPr>
            </w:pPr>
            <w:r>
              <w:rPr>
                <w:rFonts w:cstheme="minorHAnsi"/>
              </w:rPr>
              <w:t>10.</w:t>
            </w:r>
            <w:r w:rsidR="00FB2886">
              <w:rPr>
                <w:rFonts w:cstheme="minorHAnsi"/>
              </w:rPr>
              <w:t>45</w:t>
            </w:r>
          </w:p>
        </w:tc>
      </w:tr>
      <w:tr w:rsidR="00F274FF" w14:paraId="4712F2FD" w14:textId="77777777" w:rsidTr="00D46571">
        <w:trPr>
          <w:trHeight w:val="426"/>
        </w:trPr>
        <w:tc>
          <w:tcPr>
            <w:tcW w:w="275" w:type="pct"/>
          </w:tcPr>
          <w:p w14:paraId="78AE053A" w14:textId="65057A0B" w:rsidR="00F274FF" w:rsidRDefault="001B6BBB" w:rsidP="005C61AE">
            <w:pPr>
              <w:rPr>
                <w:rFonts w:cstheme="minorHAnsi"/>
              </w:rPr>
            </w:pPr>
            <w:r>
              <w:rPr>
                <w:rFonts w:cstheme="minorHAnsi"/>
              </w:rPr>
              <w:t>9</w:t>
            </w:r>
          </w:p>
        </w:tc>
        <w:tc>
          <w:tcPr>
            <w:tcW w:w="2904" w:type="pct"/>
            <w:shd w:val="clear" w:color="auto" w:fill="FFFFFF" w:themeFill="background1"/>
          </w:tcPr>
          <w:p w14:paraId="470B68CC" w14:textId="77777777" w:rsidR="00F274FF" w:rsidRDefault="00F274FF" w:rsidP="005C61AE">
            <w:pPr>
              <w:rPr>
                <w:rFonts w:cstheme="minorHAnsi"/>
                <w:b/>
              </w:rPr>
            </w:pPr>
            <w:r>
              <w:rPr>
                <w:rFonts w:cstheme="minorHAnsi"/>
                <w:b/>
              </w:rPr>
              <w:t>Matters brought to Chairs attention</w:t>
            </w:r>
          </w:p>
          <w:p w14:paraId="1BC03526" w14:textId="77777777" w:rsidR="00302DB7" w:rsidRPr="00302DB7" w:rsidRDefault="00302DB7" w:rsidP="00302DB7">
            <w:pPr>
              <w:pStyle w:val="ListParagraph"/>
              <w:numPr>
                <w:ilvl w:val="0"/>
                <w:numId w:val="24"/>
              </w:numPr>
              <w:rPr>
                <w:rFonts w:cstheme="minorHAnsi"/>
                <w:b/>
              </w:rPr>
            </w:pPr>
          </w:p>
        </w:tc>
        <w:tc>
          <w:tcPr>
            <w:tcW w:w="546" w:type="pct"/>
          </w:tcPr>
          <w:p w14:paraId="37C3C0E1" w14:textId="77777777" w:rsidR="00F274FF" w:rsidRPr="00C16DF4" w:rsidRDefault="00D46571" w:rsidP="005C61AE">
            <w:pPr>
              <w:rPr>
                <w:rFonts w:cstheme="minorHAnsi"/>
              </w:rPr>
            </w:pPr>
            <w:r>
              <w:rPr>
                <w:rFonts w:cstheme="minorHAnsi"/>
              </w:rPr>
              <w:t>GJ</w:t>
            </w:r>
          </w:p>
        </w:tc>
        <w:tc>
          <w:tcPr>
            <w:tcW w:w="755" w:type="pct"/>
          </w:tcPr>
          <w:p w14:paraId="6BCB5BEA" w14:textId="77777777" w:rsidR="00F274FF" w:rsidRPr="00C16DF4" w:rsidRDefault="00F274FF" w:rsidP="005C61AE">
            <w:pPr>
              <w:jc w:val="center"/>
              <w:rPr>
                <w:rFonts w:cstheme="minorHAnsi"/>
              </w:rPr>
            </w:pPr>
          </w:p>
        </w:tc>
        <w:tc>
          <w:tcPr>
            <w:tcW w:w="520" w:type="pct"/>
          </w:tcPr>
          <w:p w14:paraId="73921A96" w14:textId="77777777" w:rsidR="00F274FF" w:rsidRPr="00C16DF4" w:rsidRDefault="00FB2886" w:rsidP="00C27A40">
            <w:pPr>
              <w:rPr>
                <w:rFonts w:cstheme="minorHAnsi"/>
              </w:rPr>
            </w:pPr>
            <w:r>
              <w:rPr>
                <w:rFonts w:cstheme="minorHAnsi"/>
              </w:rPr>
              <w:t>10</w:t>
            </w:r>
            <w:r w:rsidR="00C27A40">
              <w:rPr>
                <w:rFonts w:cstheme="minorHAnsi"/>
              </w:rPr>
              <w:t>.50</w:t>
            </w:r>
          </w:p>
        </w:tc>
      </w:tr>
      <w:tr w:rsidR="005C61AE" w14:paraId="1C7C8F91" w14:textId="77777777" w:rsidTr="00D46571">
        <w:trPr>
          <w:trHeight w:val="455"/>
        </w:trPr>
        <w:tc>
          <w:tcPr>
            <w:tcW w:w="275" w:type="pct"/>
          </w:tcPr>
          <w:p w14:paraId="3D00AF8C" w14:textId="77777777" w:rsidR="005C61AE" w:rsidRDefault="005C61AE" w:rsidP="005C61AE">
            <w:pPr>
              <w:rPr>
                <w:rFonts w:cstheme="minorHAnsi"/>
              </w:rPr>
            </w:pPr>
          </w:p>
          <w:p w14:paraId="5E5B6D51" w14:textId="799585CE" w:rsidR="00D46571" w:rsidRPr="00C16DF4" w:rsidRDefault="00AA615A" w:rsidP="005C61AE">
            <w:pPr>
              <w:rPr>
                <w:rFonts w:cstheme="minorHAnsi"/>
              </w:rPr>
            </w:pPr>
            <w:r>
              <w:rPr>
                <w:rFonts w:cstheme="minorHAnsi"/>
              </w:rPr>
              <w:t>1</w:t>
            </w:r>
            <w:r w:rsidR="001B6BBB">
              <w:rPr>
                <w:rFonts w:cstheme="minorHAnsi"/>
              </w:rPr>
              <w:t>0</w:t>
            </w:r>
          </w:p>
        </w:tc>
        <w:tc>
          <w:tcPr>
            <w:tcW w:w="2904" w:type="pct"/>
            <w:shd w:val="clear" w:color="auto" w:fill="FFFFFF" w:themeFill="background1"/>
          </w:tcPr>
          <w:p w14:paraId="747DA5FF" w14:textId="77777777" w:rsidR="005C61AE" w:rsidRPr="0075525C" w:rsidRDefault="005C61AE" w:rsidP="005C61AE">
            <w:pPr>
              <w:rPr>
                <w:rFonts w:cstheme="minorHAnsi"/>
                <w:b/>
              </w:rPr>
            </w:pPr>
            <w:r w:rsidRPr="0075525C">
              <w:rPr>
                <w:rFonts w:cstheme="minorHAnsi"/>
                <w:b/>
              </w:rPr>
              <w:t>Housekeeping Matters</w:t>
            </w:r>
          </w:p>
          <w:p w14:paraId="13562538" w14:textId="77777777" w:rsidR="005C61AE" w:rsidRPr="0075525C" w:rsidRDefault="005C61AE" w:rsidP="00FB2886">
            <w:pPr>
              <w:rPr>
                <w:rFonts w:cstheme="minorHAnsi"/>
                <w:b/>
              </w:rPr>
            </w:pPr>
            <w:r w:rsidRPr="0075525C">
              <w:rPr>
                <w:rFonts w:cstheme="minorHAnsi"/>
                <w:b/>
              </w:rPr>
              <w:t xml:space="preserve">Read, approve and </w:t>
            </w:r>
            <w:r w:rsidR="00FB2886">
              <w:rPr>
                <w:rFonts w:cstheme="minorHAnsi"/>
                <w:b/>
              </w:rPr>
              <w:t>agree</w:t>
            </w:r>
            <w:r w:rsidRPr="0075525C">
              <w:rPr>
                <w:rFonts w:cstheme="minorHAnsi"/>
                <w:b/>
              </w:rPr>
              <w:t xml:space="preserve"> Minutes of last Meeting</w:t>
            </w:r>
          </w:p>
        </w:tc>
        <w:tc>
          <w:tcPr>
            <w:tcW w:w="546" w:type="pct"/>
          </w:tcPr>
          <w:p w14:paraId="6ADE994D" w14:textId="77777777" w:rsidR="005C61AE" w:rsidRDefault="005C61AE" w:rsidP="005C61AE">
            <w:pPr>
              <w:rPr>
                <w:rFonts w:cstheme="minorHAnsi"/>
              </w:rPr>
            </w:pPr>
          </w:p>
          <w:p w14:paraId="78AC1582" w14:textId="77777777" w:rsidR="00CD718C" w:rsidRPr="00C16DF4" w:rsidRDefault="00CD718C" w:rsidP="005C61AE">
            <w:pPr>
              <w:rPr>
                <w:rFonts w:cstheme="minorHAnsi"/>
              </w:rPr>
            </w:pPr>
            <w:r>
              <w:rPr>
                <w:rFonts w:cstheme="minorHAnsi"/>
              </w:rPr>
              <w:t>GJ</w:t>
            </w:r>
          </w:p>
        </w:tc>
        <w:tc>
          <w:tcPr>
            <w:tcW w:w="755" w:type="pct"/>
          </w:tcPr>
          <w:p w14:paraId="7CC203D9" w14:textId="77777777" w:rsidR="001D5042" w:rsidRDefault="001D5042" w:rsidP="005C61AE">
            <w:pPr>
              <w:jc w:val="center"/>
              <w:rPr>
                <w:rFonts w:cstheme="minorHAnsi"/>
              </w:rPr>
            </w:pPr>
          </w:p>
          <w:p w14:paraId="3A1AA421" w14:textId="77777777" w:rsidR="005C61AE" w:rsidRPr="00C16DF4" w:rsidRDefault="00AA615A" w:rsidP="005C61AE">
            <w:pPr>
              <w:jc w:val="center"/>
              <w:rPr>
                <w:rFonts w:cstheme="minorHAnsi"/>
              </w:rPr>
            </w:pPr>
            <w:r>
              <w:rPr>
                <w:rFonts w:cstheme="minorHAnsi"/>
              </w:rPr>
              <w:t>10</w:t>
            </w:r>
          </w:p>
        </w:tc>
        <w:tc>
          <w:tcPr>
            <w:tcW w:w="520" w:type="pct"/>
          </w:tcPr>
          <w:p w14:paraId="2B17490D" w14:textId="77777777" w:rsidR="005C61AE" w:rsidRPr="00C16DF4" w:rsidRDefault="005C61AE" w:rsidP="005C61AE">
            <w:pPr>
              <w:rPr>
                <w:rFonts w:cstheme="minorHAnsi"/>
              </w:rPr>
            </w:pPr>
          </w:p>
          <w:p w14:paraId="375A4101" w14:textId="77777777" w:rsidR="005C61AE" w:rsidRPr="00C16DF4" w:rsidRDefault="00FB2886" w:rsidP="005C61AE">
            <w:pPr>
              <w:rPr>
                <w:rFonts w:cstheme="minorHAnsi"/>
              </w:rPr>
            </w:pPr>
            <w:r>
              <w:rPr>
                <w:rFonts w:cstheme="minorHAnsi"/>
              </w:rPr>
              <w:t>10</w:t>
            </w:r>
            <w:r w:rsidR="00C27A40">
              <w:rPr>
                <w:rFonts w:cstheme="minorHAnsi"/>
              </w:rPr>
              <w:t>.5</w:t>
            </w:r>
            <w:r w:rsidR="001D5042">
              <w:rPr>
                <w:rFonts w:cstheme="minorHAnsi"/>
              </w:rPr>
              <w:t>5</w:t>
            </w:r>
          </w:p>
        </w:tc>
      </w:tr>
      <w:tr w:rsidR="001D5042" w14:paraId="3C2AE5E8" w14:textId="77777777" w:rsidTr="00D46571">
        <w:trPr>
          <w:trHeight w:val="255"/>
        </w:trPr>
        <w:tc>
          <w:tcPr>
            <w:tcW w:w="275" w:type="pct"/>
          </w:tcPr>
          <w:p w14:paraId="719C7D19" w14:textId="12B7357C" w:rsidR="001D5042" w:rsidRDefault="00AA615A" w:rsidP="005C61AE">
            <w:pPr>
              <w:rPr>
                <w:rFonts w:cstheme="minorHAnsi"/>
              </w:rPr>
            </w:pPr>
            <w:r>
              <w:rPr>
                <w:rFonts w:cstheme="minorHAnsi"/>
              </w:rPr>
              <w:t>1</w:t>
            </w:r>
            <w:r w:rsidR="001B6BBB">
              <w:rPr>
                <w:rFonts w:cstheme="minorHAnsi"/>
              </w:rPr>
              <w:t>1</w:t>
            </w:r>
          </w:p>
        </w:tc>
        <w:tc>
          <w:tcPr>
            <w:tcW w:w="2904" w:type="pct"/>
            <w:shd w:val="clear" w:color="auto" w:fill="FFFFFF" w:themeFill="background1"/>
          </w:tcPr>
          <w:p w14:paraId="1B78169B" w14:textId="77777777" w:rsidR="001D5042" w:rsidRPr="0075525C" w:rsidRDefault="001D5042" w:rsidP="005C61AE">
            <w:pPr>
              <w:rPr>
                <w:rFonts w:cstheme="minorHAnsi"/>
                <w:b/>
              </w:rPr>
            </w:pPr>
            <w:r w:rsidRPr="0075525C">
              <w:rPr>
                <w:rFonts w:cstheme="minorHAnsi"/>
                <w:b/>
              </w:rPr>
              <w:t>Risks identified for trustees</w:t>
            </w:r>
          </w:p>
          <w:p w14:paraId="6907E8C9" w14:textId="77777777" w:rsidR="001D5042" w:rsidRPr="0075525C" w:rsidRDefault="001D5042" w:rsidP="005C61AE">
            <w:pPr>
              <w:rPr>
                <w:rFonts w:cstheme="minorHAnsi"/>
                <w:b/>
              </w:rPr>
            </w:pPr>
          </w:p>
        </w:tc>
        <w:tc>
          <w:tcPr>
            <w:tcW w:w="546" w:type="pct"/>
          </w:tcPr>
          <w:p w14:paraId="6F7A54DD" w14:textId="77777777" w:rsidR="001D5042" w:rsidRPr="00C16DF4" w:rsidRDefault="00CD718C" w:rsidP="005C61AE">
            <w:pPr>
              <w:rPr>
                <w:rFonts w:cstheme="minorHAnsi"/>
              </w:rPr>
            </w:pPr>
            <w:r>
              <w:rPr>
                <w:rFonts w:cstheme="minorHAnsi"/>
              </w:rPr>
              <w:t>GJ</w:t>
            </w:r>
          </w:p>
        </w:tc>
        <w:tc>
          <w:tcPr>
            <w:tcW w:w="755" w:type="pct"/>
          </w:tcPr>
          <w:p w14:paraId="43168710" w14:textId="77777777" w:rsidR="001D5042" w:rsidRPr="00C16DF4" w:rsidRDefault="001D5042" w:rsidP="005C61AE">
            <w:pPr>
              <w:rPr>
                <w:rFonts w:cstheme="minorHAnsi"/>
              </w:rPr>
            </w:pPr>
          </w:p>
        </w:tc>
        <w:tc>
          <w:tcPr>
            <w:tcW w:w="520" w:type="pct"/>
          </w:tcPr>
          <w:p w14:paraId="5248567D" w14:textId="77777777" w:rsidR="001D5042" w:rsidRDefault="00FB2886" w:rsidP="00BC4064">
            <w:pPr>
              <w:rPr>
                <w:rFonts w:cstheme="minorHAnsi"/>
              </w:rPr>
            </w:pPr>
            <w:r>
              <w:rPr>
                <w:rFonts w:cstheme="minorHAnsi"/>
              </w:rPr>
              <w:t>10.57</w:t>
            </w:r>
          </w:p>
        </w:tc>
      </w:tr>
      <w:tr w:rsidR="005C61AE" w14:paraId="62E65361" w14:textId="77777777" w:rsidTr="00D46571">
        <w:trPr>
          <w:trHeight w:val="255"/>
        </w:trPr>
        <w:tc>
          <w:tcPr>
            <w:tcW w:w="275" w:type="pct"/>
          </w:tcPr>
          <w:p w14:paraId="54C2CFB8" w14:textId="1AD11837" w:rsidR="005C61AE" w:rsidRPr="00C16DF4" w:rsidRDefault="00AA615A" w:rsidP="005C61AE">
            <w:pPr>
              <w:rPr>
                <w:rFonts w:cstheme="minorHAnsi"/>
              </w:rPr>
            </w:pPr>
            <w:r>
              <w:rPr>
                <w:rFonts w:cstheme="minorHAnsi"/>
              </w:rPr>
              <w:t>1</w:t>
            </w:r>
            <w:r w:rsidR="001B6BBB">
              <w:rPr>
                <w:rFonts w:cstheme="minorHAnsi"/>
              </w:rPr>
              <w:t>2</w:t>
            </w:r>
          </w:p>
        </w:tc>
        <w:tc>
          <w:tcPr>
            <w:tcW w:w="2904" w:type="pct"/>
            <w:shd w:val="clear" w:color="auto" w:fill="FFFFFF" w:themeFill="background1"/>
          </w:tcPr>
          <w:p w14:paraId="50A7A8E6" w14:textId="77777777" w:rsidR="005C61AE" w:rsidRPr="009309F8" w:rsidRDefault="005C61AE" w:rsidP="005C61AE">
            <w:pPr>
              <w:rPr>
                <w:rFonts w:cstheme="minorHAnsi"/>
                <w:b/>
              </w:rPr>
            </w:pPr>
            <w:r w:rsidRPr="009309F8">
              <w:rPr>
                <w:rFonts w:cstheme="minorHAnsi"/>
                <w:b/>
              </w:rPr>
              <w:t>Meeting Review</w:t>
            </w:r>
          </w:p>
          <w:p w14:paraId="4B075E57" w14:textId="77777777" w:rsidR="005C61AE" w:rsidRPr="009309F8" w:rsidRDefault="005C61AE" w:rsidP="005C61AE">
            <w:pPr>
              <w:rPr>
                <w:rFonts w:cstheme="minorHAnsi"/>
                <w:b/>
              </w:rPr>
            </w:pPr>
          </w:p>
        </w:tc>
        <w:tc>
          <w:tcPr>
            <w:tcW w:w="546" w:type="pct"/>
          </w:tcPr>
          <w:p w14:paraId="74BB00D3" w14:textId="77777777" w:rsidR="005C61AE" w:rsidRPr="00C16DF4" w:rsidRDefault="00CD718C" w:rsidP="005C61AE">
            <w:pPr>
              <w:rPr>
                <w:rFonts w:cstheme="minorHAnsi"/>
              </w:rPr>
            </w:pPr>
            <w:r>
              <w:rPr>
                <w:rFonts w:cstheme="minorHAnsi"/>
              </w:rPr>
              <w:t>GJ</w:t>
            </w:r>
          </w:p>
        </w:tc>
        <w:tc>
          <w:tcPr>
            <w:tcW w:w="755" w:type="pct"/>
          </w:tcPr>
          <w:p w14:paraId="451B9AF5" w14:textId="77777777" w:rsidR="005C61AE" w:rsidRPr="00C16DF4" w:rsidRDefault="005C61AE" w:rsidP="005C61AE">
            <w:pPr>
              <w:rPr>
                <w:rFonts w:cstheme="minorHAnsi"/>
              </w:rPr>
            </w:pPr>
          </w:p>
        </w:tc>
        <w:tc>
          <w:tcPr>
            <w:tcW w:w="520" w:type="pct"/>
          </w:tcPr>
          <w:p w14:paraId="4F149008" w14:textId="77777777" w:rsidR="005C61AE" w:rsidRPr="00C16DF4" w:rsidRDefault="00FB2886" w:rsidP="00D20EA5">
            <w:pPr>
              <w:rPr>
                <w:rFonts w:cstheme="minorHAnsi"/>
              </w:rPr>
            </w:pPr>
            <w:r>
              <w:rPr>
                <w:rFonts w:cstheme="minorHAnsi"/>
              </w:rPr>
              <w:t>10</w:t>
            </w:r>
            <w:r w:rsidR="001D5042">
              <w:rPr>
                <w:rFonts w:cstheme="minorHAnsi"/>
              </w:rPr>
              <w:t>.</w:t>
            </w:r>
            <w:r>
              <w:rPr>
                <w:rFonts w:cstheme="minorHAnsi"/>
              </w:rPr>
              <w:t>58</w:t>
            </w:r>
          </w:p>
        </w:tc>
      </w:tr>
      <w:tr w:rsidR="005C61AE" w14:paraId="49C67397" w14:textId="77777777" w:rsidTr="00D46571">
        <w:trPr>
          <w:trHeight w:val="600"/>
        </w:trPr>
        <w:tc>
          <w:tcPr>
            <w:tcW w:w="275" w:type="pct"/>
          </w:tcPr>
          <w:p w14:paraId="39198D3A" w14:textId="62E7F93A" w:rsidR="005C61AE" w:rsidRPr="00C16DF4" w:rsidRDefault="00AA615A" w:rsidP="005C61AE">
            <w:pPr>
              <w:rPr>
                <w:rFonts w:cstheme="minorHAnsi"/>
              </w:rPr>
            </w:pPr>
            <w:r>
              <w:rPr>
                <w:rFonts w:cstheme="minorHAnsi"/>
              </w:rPr>
              <w:t>1</w:t>
            </w:r>
            <w:r w:rsidR="001B6BBB">
              <w:rPr>
                <w:rFonts w:cstheme="minorHAnsi"/>
              </w:rPr>
              <w:t>3</w:t>
            </w:r>
          </w:p>
        </w:tc>
        <w:tc>
          <w:tcPr>
            <w:tcW w:w="2904" w:type="pct"/>
            <w:shd w:val="clear" w:color="auto" w:fill="FFFFFF" w:themeFill="background1"/>
          </w:tcPr>
          <w:p w14:paraId="244BAD82" w14:textId="77777777" w:rsidR="005C61AE" w:rsidRPr="009309F8" w:rsidRDefault="005C61AE" w:rsidP="00D82B94">
            <w:pPr>
              <w:rPr>
                <w:rFonts w:cstheme="minorHAnsi"/>
                <w:b/>
              </w:rPr>
            </w:pPr>
            <w:r w:rsidRPr="009309F8">
              <w:rPr>
                <w:rFonts w:cstheme="minorHAnsi"/>
                <w:b/>
              </w:rPr>
              <w:t>Date and time of next meeting</w:t>
            </w:r>
            <w:r w:rsidR="00FB2886">
              <w:rPr>
                <w:rFonts w:cstheme="minorHAnsi"/>
                <w:b/>
              </w:rPr>
              <w:t xml:space="preserve"> – </w:t>
            </w:r>
            <w:r w:rsidR="00D82B94">
              <w:rPr>
                <w:rFonts w:cstheme="minorHAnsi"/>
                <w:b/>
              </w:rPr>
              <w:t>tbc</w:t>
            </w:r>
          </w:p>
        </w:tc>
        <w:tc>
          <w:tcPr>
            <w:tcW w:w="546" w:type="pct"/>
          </w:tcPr>
          <w:p w14:paraId="064C19FD" w14:textId="77777777" w:rsidR="005C61AE" w:rsidRPr="00C16DF4" w:rsidRDefault="00CD718C" w:rsidP="005C61AE">
            <w:pPr>
              <w:rPr>
                <w:rFonts w:cstheme="minorHAnsi"/>
              </w:rPr>
            </w:pPr>
            <w:r>
              <w:rPr>
                <w:rFonts w:cstheme="minorHAnsi"/>
              </w:rPr>
              <w:t>GJ</w:t>
            </w:r>
          </w:p>
        </w:tc>
        <w:tc>
          <w:tcPr>
            <w:tcW w:w="755" w:type="pct"/>
          </w:tcPr>
          <w:p w14:paraId="308DB682" w14:textId="77777777" w:rsidR="005C61AE" w:rsidRPr="00C16DF4" w:rsidRDefault="005C61AE" w:rsidP="005C61AE">
            <w:pPr>
              <w:rPr>
                <w:rFonts w:cstheme="minorHAnsi"/>
              </w:rPr>
            </w:pPr>
          </w:p>
        </w:tc>
        <w:tc>
          <w:tcPr>
            <w:tcW w:w="520" w:type="pct"/>
          </w:tcPr>
          <w:p w14:paraId="479F6A86" w14:textId="77777777" w:rsidR="005C61AE" w:rsidRPr="00C16DF4" w:rsidRDefault="005C61AE" w:rsidP="001D5042">
            <w:pPr>
              <w:rPr>
                <w:rFonts w:cstheme="minorHAnsi"/>
              </w:rPr>
            </w:pPr>
          </w:p>
        </w:tc>
      </w:tr>
    </w:tbl>
    <w:p w14:paraId="5D4D4AAF" w14:textId="77777777" w:rsidR="0078638B" w:rsidRDefault="0078638B"/>
    <w:p w14:paraId="79370BD0" w14:textId="77777777" w:rsidR="0078638B" w:rsidRDefault="0078638B"/>
    <w:p w14:paraId="4FCD2E83" w14:textId="77777777" w:rsidR="002D7151" w:rsidRDefault="002D7151" w:rsidP="00E93639">
      <w:pPr>
        <w:rPr>
          <w:rFonts w:cs="Arial"/>
        </w:rPr>
      </w:pPr>
    </w:p>
    <w:sectPr w:rsidR="002D7151" w:rsidSect="001D504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2109A" w14:textId="77777777" w:rsidR="00AC25DA" w:rsidRDefault="00AC25DA" w:rsidP="00865F84">
      <w:pPr>
        <w:spacing w:after="0" w:line="240" w:lineRule="auto"/>
      </w:pPr>
      <w:r>
        <w:separator/>
      </w:r>
    </w:p>
  </w:endnote>
  <w:endnote w:type="continuationSeparator" w:id="0">
    <w:p w14:paraId="10D903A8" w14:textId="77777777" w:rsidR="00AC25DA" w:rsidRDefault="00AC25DA" w:rsidP="0086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088D" w14:textId="77777777" w:rsidR="00BC4064" w:rsidRPr="00015D05" w:rsidRDefault="00BC4064" w:rsidP="00865F84">
    <w:pPr>
      <w:pStyle w:val="Footer"/>
      <w:jc w:val="center"/>
      <w:rPr>
        <w:b/>
        <w:i/>
        <w:sz w:val="20"/>
        <w:szCs w:val="20"/>
      </w:rPr>
    </w:pPr>
    <w:r w:rsidRPr="00015D05">
      <w:rPr>
        <w:b/>
        <w:i/>
        <w:sz w:val="20"/>
        <w:szCs w:val="20"/>
      </w:rPr>
      <w:t>The three core strategic functions of a Governing Body are:</w:t>
    </w:r>
  </w:p>
  <w:p w14:paraId="2EA8CB50" w14:textId="77777777" w:rsidR="00BC4064" w:rsidRPr="00015D05" w:rsidRDefault="00BC4064" w:rsidP="00865F84">
    <w:pPr>
      <w:pStyle w:val="Footer"/>
      <w:jc w:val="center"/>
      <w:rPr>
        <w:b/>
        <w:i/>
        <w:sz w:val="16"/>
        <w:szCs w:val="16"/>
      </w:rPr>
    </w:pPr>
  </w:p>
  <w:p w14:paraId="1C8C777C" w14:textId="77777777" w:rsidR="00BC4064" w:rsidRPr="00015D05" w:rsidRDefault="00BC4064" w:rsidP="00865F84">
    <w:pPr>
      <w:pStyle w:val="Footer"/>
      <w:jc w:val="center"/>
      <w:rPr>
        <w:b/>
        <w:i/>
        <w:sz w:val="20"/>
        <w:szCs w:val="20"/>
      </w:rPr>
    </w:pPr>
    <w:r w:rsidRPr="00015D05">
      <w:rPr>
        <w:b/>
        <w:i/>
        <w:sz w:val="20"/>
        <w:szCs w:val="20"/>
      </w:rPr>
      <w:t xml:space="preserve">1) Ensuring clarity of vision, ethos and strategic </w:t>
    </w:r>
    <w:proofErr w:type="gramStart"/>
    <w:r w:rsidRPr="00015D05">
      <w:rPr>
        <w:b/>
        <w:i/>
        <w:sz w:val="20"/>
        <w:szCs w:val="20"/>
      </w:rPr>
      <w:t>direction;  2</w:t>
    </w:r>
    <w:proofErr w:type="gramEnd"/>
    <w:r w:rsidRPr="00015D05">
      <w:rPr>
        <w:b/>
        <w:i/>
        <w:sz w:val="20"/>
        <w:szCs w:val="20"/>
      </w:rPr>
      <w:t>) Holding the Headteacher to account for the education performance of the school and its pupils, and the performance management of staff;  3)Overseeing the financial performance of the school and making sure its money is well spent.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6DC3A" w14:textId="77777777" w:rsidR="00AC25DA" w:rsidRDefault="00AC25DA" w:rsidP="00865F84">
      <w:pPr>
        <w:spacing w:after="0" w:line="240" w:lineRule="auto"/>
      </w:pPr>
      <w:r>
        <w:separator/>
      </w:r>
    </w:p>
  </w:footnote>
  <w:footnote w:type="continuationSeparator" w:id="0">
    <w:p w14:paraId="6C0A0827" w14:textId="77777777" w:rsidR="00AC25DA" w:rsidRDefault="00AC25DA" w:rsidP="00865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6BF3" w14:textId="77777777" w:rsidR="00BC4064" w:rsidRDefault="00BC4064">
    <w:pPr>
      <w:pStyle w:val="Header"/>
    </w:pPr>
    <w:r w:rsidRPr="00C1145E">
      <w:rPr>
        <w:noProof/>
      </w:rPr>
      <w:drawing>
        <wp:inline distT="0" distB="0" distL="0" distR="0" wp14:anchorId="60666EC9" wp14:editId="54B5117A">
          <wp:extent cx="1681629" cy="330320"/>
          <wp:effectExtent l="0" t="0" r="0" b="0"/>
          <wp:docPr id="1" name="Picture 1" descr="F:\MAT 2018\Templates\DartmoorMAT-Logo-RGB-35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T 2018\Templates\DartmoorMAT-Logo-RGB-350-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670" cy="3407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7F6"/>
    <w:multiLevelType w:val="hybridMultilevel"/>
    <w:tmpl w:val="5FBC4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FC4EB8"/>
    <w:multiLevelType w:val="hybridMultilevel"/>
    <w:tmpl w:val="76980316"/>
    <w:lvl w:ilvl="0" w:tplc="B6962526">
      <w:numFmt w:val="bullet"/>
      <w:lvlText w:val="-"/>
      <w:lvlJc w:val="left"/>
      <w:pPr>
        <w:ind w:left="1125" w:hanging="360"/>
      </w:pPr>
      <w:rPr>
        <w:rFonts w:ascii="Calibri" w:eastAsiaTheme="minorEastAsia" w:hAnsi="Calibri" w:cstheme="minorHAns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10F94DC7"/>
    <w:multiLevelType w:val="hybridMultilevel"/>
    <w:tmpl w:val="38F8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56026"/>
    <w:multiLevelType w:val="hybridMultilevel"/>
    <w:tmpl w:val="DE308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C21D90"/>
    <w:multiLevelType w:val="hybridMultilevel"/>
    <w:tmpl w:val="957C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E4844"/>
    <w:multiLevelType w:val="hybridMultilevel"/>
    <w:tmpl w:val="6BA87F70"/>
    <w:lvl w:ilvl="0" w:tplc="5A388926">
      <w:start w:val="9"/>
      <w:numFmt w:val="bullet"/>
      <w:lvlText w:val="-"/>
      <w:lvlJc w:val="left"/>
      <w:pPr>
        <w:ind w:left="720" w:hanging="360"/>
      </w:pPr>
      <w:rPr>
        <w:rFonts w:ascii="Calibri" w:eastAsiaTheme="minorEastAsia"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73E3E"/>
    <w:multiLevelType w:val="hybridMultilevel"/>
    <w:tmpl w:val="95C40C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39B76CC"/>
    <w:multiLevelType w:val="hybridMultilevel"/>
    <w:tmpl w:val="79F2A582"/>
    <w:lvl w:ilvl="0" w:tplc="A48E447C">
      <w:numFmt w:val="bullet"/>
      <w:lvlText w:val="-"/>
      <w:lvlJc w:val="left"/>
      <w:pPr>
        <w:ind w:left="1080" w:hanging="360"/>
      </w:pPr>
      <w:rPr>
        <w:rFonts w:ascii="Calibri" w:eastAsiaTheme="minorEastAsia"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097982"/>
    <w:multiLevelType w:val="hybridMultilevel"/>
    <w:tmpl w:val="30941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CD1CB7"/>
    <w:multiLevelType w:val="hybridMultilevel"/>
    <w:tmpl w:val="7E40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21495"/>
    <w:multiLevelType w:val="hybridMultilevel"/>
    <w:tmpl w:val="975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21F91"/>
    <w:multiLevelType w:val="hybridMultilevel"/>
    <w:tmpl w:val="7770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73E25"/>
    <w:multiLevelType w:val="hybridMultilevel"/>
    <w:tmpl w:val="AA92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302FD"/>
    <w:multiLevelType w:val="hybridMultilevel"/>
    <w:tmpl w:val="6696F85A"/>
    <w:lvl w:ilvl="0" w:tplc="B6962526">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221DB"/>
    <w:multiLevelType w:val="hybridMultilevel"/>
    <w:tmpl w:val="A888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E08C7"/>
    <w:multiLevelType w:val="hybridMultilevel"/>
    <w:tmpl w:val="EE248ACE"/>
    <w:lvl w:ilvl="0" w:tplc="B21088D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40DD7"/>
    <w:multiLevelType w:val="hybridMultilevel"/>
    <w:tmpl w:val="421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65282"/>
    <w:multiLevelType w:val="hybridMultilevel"/>
    <w:tmpl w:val="BA060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8640824"/>
    <w:multiLevelType w:val="hybridMultilevel"/>
    <w:tmpl w:val="F8BC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909F0"/>
    <w:multiLevelType w:val="hybridMultilevel"/>
    <w:tmpl w:val="14A0ADA4"/>
    <w:lvl w:ilvl="0" w:tplc="106A2BDC">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E714A"/>
    <w:multiLevelType w:val="hybridMultilevel"/>
    <w:tmpl w:val="E3B6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357F4"/>
    <w:multiLevelType w:val="hybridMultilevel"/>
    <w:tmpl w:val="020AA1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6BB43B6"/>
    <w:multiLevelType w:val="hybridMultilevel"/>
    <w:tmpl w:val="5E729586"/>
    <w:lvl w:ilvl="0" w:tplc="C4020F54">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C6280"/>
    <w:multiLevelType w:val="hybridMultilevel"/>
    <w:tmpl w:val="E5E4ED3A"/>
    <w:lvl w:ilvl="0" w:tplc="E520917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BC150E"/>
    <w:multiLevelType w:val="hybridMultilevel"/>
    <w:tmpl w:val="6E9A8AF6"/>
    <w:lvl w:ilvl="0" w:tplc="CDBA14E8">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9"/>
  </w:num>
  <w:num w:numId="4">
    <w:abstractNumId w:val="16"/>
  </w:num>
  <w:num w:numId="5">
    <w:abstractNumId w:val="12"/>
  </w:num>
  <w:num w:numId="6">
    <w:abstractNumId w:val="14"/>
  </w:num>
  <w:num w:numId="7">
    <w:abstractNumId w:val="2"/>
  </w:num>
  <w:num w:numId="8">
    <w:abstractNumId w:val="0"/>
  </w:num>
  <w:num w:numId="9">
    <w:abstractNumId w:val="17"/>
  </w:num>
  <w:num w:numId="10">
    <w:abstractNumId w:val="6"/>
  </w:num>
  <w:num w:numId="11">
    <w:abstractNumId w:val="13"/>
  </w:num>
  <w:num w:numId="12">
    <w:abstractNumId w:val="21"/>
  </w:num>
  <w:num w:numId="13">
    <w:abstractNumId w:val="8"/>
  </w:num>
  <w:num w:numId="14">
    <w:abstractNumId w:val="11"/>
  </w:num>
  <w:num w:numId="15">
    <w:abstractNumId w:val="4"/>
  </w:num>
  <w:num w:numId="16">
    <w:abstractNumId w:val="18"/>
  </w:num>
  <w:num w:numId="17">
    <w:abstractNumId w:val="23"/>
  </w:num>
  <w:num w:numId="18">
    <w:abstractNumId w:val="7"/>
  </w:num>
  <w:num w:numId="19">
    <w:abstractNumId w:val="3"/>
  </w:num>
  <w:num w:numId="20">
    <w:abstractNumId w:val="5"/>
  </w:num>
  <w:num w:numId="21">
    <w:abstractNumId w:val="1"/>
  </w:num>
  <w:num w:numId="22">
    <w:abstractNumId w:val="15"/>
  </w:num>
  <w:num w:numId="23">
    <w:abstractNumId w:val="19"/>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B9"/>
    <w:rsid w:val="00011231"/>
    <w:rsid w:val="00015D05"/>
    <w:rsid w:val="0002407B"/>
    <w:rsid w:val="00033A44"/>
    <w:rsid w:val="00036BDA"/>
    <w:rsid w:val="000438ED"/>
    <w:rsid w:val="0004522D"/>
    <w:rsid w:val="00047839"/>
    <w:rsid w:val="000E3EDB"/>
    <w:rsid w:val="000F16A2"/>
    <w:rsid w:val="000F2612"/>
    <w:rsid w:val="00101423"/>
    <w:rsid w:val="00112184"/>
    <w:rsid w:val="00121D70"/>
    <w:rsid w:val="0012373C"/>
    <w:rsid w:val="00127C7D"/>
    <w:rsid w:val="00140C47"/>
    <w:rsid w:val="001419BF"/>
    <w:rsid w:val="00146747"/>
    <w:rsid w:val="001523C9"/>
    <w:rsid w:val="00171AE7"/>
    <w:rsid w:val="00185879"/>
    <w:rsid w:val="0019416B"/>
    <w:rsid w:val="001A21B5"/>
    <w:rsid w:val="001B6BBB"/>
    <w:rsid w:val="001B78DC"/>
    <w:rsid w:val="001B7BB5"/>
    <w:rsid w:val="001D5042"/>
    <w:rsid w:val="00220736"/>
    <w:rsid w:val="00244B7D"/>
    <w:rsid w:val="00251A7E"/>
    <w:rsid w:val="00254795"/>
    <w:rsid w:val="00255514"/>
    <w:rsid w:val="00297A99"/>
    <w:rsid w:val="002C4273"/>
    <w:rsid w:val="002C588E"/>
    <w:rsid w:val="002D27F1"/>
    <w:rsid w:val="002D7151"/>
    <w:rsid w:val="002E6A8D"/>
    <w:rsid w:val="002F19EE"/>
    <w:rsid w:val="002F1D8E"/>
    <w:rsid w:val="00302DB7"/>
    <w:rsid w:val="003069FF"/>
    <w:rsid w:val="00320062"/>
    <w:rsid w:val="00330FA1"/>
    <w:rsid w:val="0034456E"/>
    <w:rsid w:val="00360C2C"/>
    <w:rsid w:val="00375BC8"/>
    <w:rsid w:val="0038607F"/>
    <w:rsid w:val="00387FE3"/>
    <w:rsid w:val="003A5B83"/>
    <w:rsid w:val="003C1C79"/>
    <w:rsid w:val="003C6D6B"/>
    <w:rsid w:val="003E3816"/>
    <w:rsid w:val="0043431E"/>
    <w:rsid w:val="00451D2D"/>
    <w:rsid w:val="00452791"/>
    <w:rsid w:val="00461A31"/>
    <w:rsid w:val="00462F81"/>
    <w:rsid w:val="004735DD"/>
    <w:rsid w:val="004B2C94"/>
    <w:rsid w:val="004D3590"/>
    <w:rsid w:val="004D3C07"/>
    <w:rsid w:val="004D6327"/>
    <w:rsid w:val="004F2494"/>
    <w:rsid w:val="00505231"/>
    <w:rsid w:val="00514CA2"/>
    <w:rsid w:val="00520B02"/>
    <w:rsid w:val="00524E75"/>
    <w:rsid w:val="00545DBA"/>
    <w:rsid w:val="0056688C"/>
    <w:rsid w:val="005728E2"/>
    <w:rsid w:val="00576C85"/>
    <w:rsid w:val="0057769B"/>
    <w:rsid w:val="0058380B"/>
    <w:rsid w:val="00587E51"/>
    <w:rsid w:val="005A2634"/>
    <w:rsid w:val="005A2AB8"/>
    <w:rsid w:val="005A3FB4"/>
    <w:rsid w:val="005B1964"/>
    <w:rsid w:val="005B4912"/>
    <w:rsid w:val="005B4926"/>
    <w:rsid w:val="005C61AE"/>
    <w:rsid w:val="005C7EB9"/>
    <w:rsid w:val="005D0E8E"/>
    <w:rsid w:val="005D5A42"/>
    <w:rsid w:val="005E188C"/>
    <w:rsid w:val="005E36F2"/>
    <w:rsid w:val="005F3684"/>
    <w:rsid w:val="005F4A1C"/>
    <w:rsid w:val="0060533F"/>
    <w:rsid w:val="006100A2"/>
    <w:rsid w:val="00611F3F"/>
    <w:rsid w:val="00615305"/>
    <w:rsid w:val="00616781"/>
    <w:rsid w:val="00632323"/>
    <w:rsid w:val="00642137"/>
    <w:rsid w:val="00644E4D"/>
    <w:rsid w:val="00655D0E"/>
    <w:rsid w:val="006601F0"/>
    <w:rsid w:val="0066335F"/>
    <w:rsid w:val="00664259"/>
    <w:rsid w:val="00673EEF"/>
    <w:rsid w:val="0069465B"/>
    <w:rsid w:val="00696000"/>
    <w:rsid w:val="00696F3D"/>
    <w:rsid w:val="006A21D9"/>
    <w:rsid w:val="006A5083"/>
    <w:rsid w:val="006B1605"/>
    <w:rsid w:val="006B4C87"/>
    <w:rsid w:val="006B7606"/>
    <w:rsid w:val="006E4C3B"/>
    <w:rsid w:val="006E654F"/>
    <w:rsid w:val="006F0245"/>
    <w:rsid w:val="006F2DEA"/>
    <w:rsid w:val="0070261C"/>
    <w:rsid w:val="00704DF1"/>
    <w:rsid w:val="00734DAD"/>
    <w:rsid w:val="00735A24"/>
    <w:rsid w:val="0074664A"/>
    <w:rsid w:val="0075525C"/>
    <w:rsid w:val="00770AF8"/>
    <w:rsid w:val="00781C53"/>
    <w:rsid w:val="0078638B"/>
    <w:rsid w:val="007B4C45"/>
    <w:rsid w:val="007C0F4D"/>
    <w:rsid w:val="007C4E11"/>
    <w:rsid w:val="007E35D8"/>
    <w:rsid w:val="007E40F3"/>
    <w:rsid w:val="007E5992"/>
    <w:rsid w:val="007F09E8"/>
    <w:rsid w:val="007F3060"/>
    <w:rsid w:val="007F430F"/>
    <w:rsid w:val="0081082B"/>
    <w:rsid w:val="00811B93"/>
    <w:rsid w:val="00825845"/>
    <w:rsid w:val="00836863"/>
    <w:rsid w:val="00855BB8"/>
    <w:rsid w:val="00865F84"/>
    <w:rsid w:val="00872FDC"/>
    <w:rsid w:val="008C2214"/>
    <w:rsid w:val="008C319B"/>
    <w:rsid w:val="008C6230"/>
    <w:rsid w:val="008D60BB"/>
    <w:rsid w:val="008F2AFC"/>
    <w:rsid w:val="008F3C59"/>
    <w:rsid w:val="00901A02"/>
    <w:rsid w:val="009076E5"/>
    <w:rsid w:val="00910635"/>
    <w:rsid w:val="00910E61"/>
    <w:rsid w:val="009113D7"/>
    <w:rsid w:val="00912351"/>
    <w:rsid w:val="0091553E"/>
    <w:rsid w:val="009309F8"/>
    <w:rsid w:val="0093317C"/>
    <w:rsid w:val="00934152"/>
    <w:rsid w:val="00934680"/>
    <w:rsid w:val="00943FBD"/>
    <w:rsid w:val="009627D5"/>
    <w:rsid w:val="00962DE0"/>
    <w:rsid w:val="00966D05"/>
    <w:rsid w:val="0097595F"/>
    <w:rsid w:val="009817EE"/>
    <w:rsid w:val="00994B41"/>
    <w:rsid w:val="0099573C"/>
    <w:rsid w:val="00996F8C"/>
    <w:rsid w:val="009B34FD"/>
    <w:rsid w:val="009B4BB2"/>
    <w:rsid w:val="009E6671"/>
    <w:rsid w:val="009F02C8"/>
    <w:rsid w:val="009F6D84"/>
    <w:rsid w:val="00A01161"/>
    <w:rsid w:val="00A04FFB"/>
    <w:rsid w:val="00A1057D"/>
    <w:rsid w:val="00A274DF"/>
    <w:rsid w:val="00A42108"/>
    <w:rsid w:val="00A46329"/>
    <w:rsid w:val="00A51BEE"/>
    <w:rsid w:val="00A61FD8"/>
    <w:rsid w:val="00A633F0"/>
    <w:rsid w:val="00A65114"/>
    <w:rsid w:val="00A763EE"/>
    <w:rsid w:val="00A90D6D"/>
    <w:rsid w:val="00AA31FE"/>
    <w:rsid w:val="00AA615A"/>
    <w:rsid w:val="00AB3D5C"/>
    <w:rsid w:val="00AC25DA"/>
    <w:rsid w:val="00AC7D66"/>
    <w:rsid w:val="00AF004D"/>
    <w:rsid w:val="00AF20F9"/>
    <w:rsid w:val="00B0106F"/>
    <w:rsid w:val="00B263F2"/>
    <w:rsid w:val="00B3516A"/>
    <w:rsid w:val="00B42334"/>
    <w:rsid w:val="00B43BA4"/>
    <w:rsid w:val="00B44981"/>
    <w:rsid w:val="00B47E17"/>
    <w:rsid w:val="00B63B2F"/>
    <w:rsid w:val="00BA19AA"/>
    <w:rsid w:val="00BB52E3"/>
    <w:rsid w:val="00BB7596"/>
    <w:rsid w:val="00BC4064"/>
    <w:rsid w:val="00BC5E56"/>
    <w:rsid w:val="00BE6740"/>
    <w:rsid w:val="00BF55B1"/>
    <w:rsid w:val="00BF61D0"/>
    <w:rsid w:val="00C16DF4"/>
    <w:rsid w:val="00C27A40"/>
    <w:rsid w:val="00C46CF6"/>
    <w:rsid w:val="00C52765"/>
    <w:rsid w:val="00C612E0"/>
    <w:rsid w:val="00C80AE0"/>
    <w:rsid w:val="00C81A9F"/>
    <w:rsid w:val="00C862CF"/>
    <w:rsid w:val="00C8790B"/>
    <w:rsid w:val="00CB69CB"/>
    <w:rsid w:val="00CD718C"/>
    <w:rsid w:val="00D07440"/>
    <w:rsid w:val="00D20EA5"/>
    <w:rsid w:val="00D27672"/>
    <w:rsid w:val="00D46571"/>
    <w:rsid w:val="00D5619B"/>
    <w:rsid w:val="00D7028E"/>
    <w:rsid w:val="00D82B94"/>
    <w:rsid w:val="00D84770"/>
    <w:rsid w:val="00D84B45"/>
    <w:rsid w:val="00D96E7D"/>
    <w:rsid w:val="00D97D92"/>
    <w:rsid w:val="00DA1DA0"/>
    <w:rsid w:val="00DD0F45"/>
    <w:rsid w:val="00DE00FB"/>
    <w:rsid w:val="00DE4EF5"/>
    <w:rsid w:val="00DE5146"/>
    <w:rsid w:val="00DF6A1D"/>
    <w:rsid w:val="00E15925"/>
    <w:rsid w:val="00E21563"/>
    <w:rsid w:val="00E22198"/>
    <w:rsid w:val="00E23813"/>
    <w:rsid w:val="00E27561"/>
    <w:rsid w:val="00E504EC"/>
    <w:rsid w:val="00E54AA3"/>
    <w:rsid w:val="00E77D98"/>
    <w:rsid w:val="00E93639"/>
    <w:rsid w:val="00E945E9"/>
    <w:rsid w:val="00EA0FFE"/>
    <w:rsid w:val="00EA3625"/>
    <w:rsid w:val="00EB601B"/>
    <w:rsid w:val="00ED1844"/>
    <w:rsid w:val="00ED53F9"/>
    <w:rsid w:val="00EF040B"/>
    <w:rsid w:val="00F01E0D"/>
    <w:rsid w:val="00F274FF"/>
    <w:rsid w:val="00F51AB6"/>
    <w:rsid w:val="00F550BB"/>
    <w:rsid w:val="00F76F9F"/>
    <w:rsid w:val="00F82B45"/>
    <w:rsid w:val="00F86E16"/>
    <w:rsid w:val="00F86EE3"/>
    <w:rsid w:val="00FA3704"/>
    <w:rsid w:val="00FB2886"/>
    <w:rsid w:val="00FC3109"/>
    <w:rsid w:val="00FE0CD4"/>
    <w:rsid w:val="00FF0C22"/>
    <w:rsid w:val="00FF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694E"/>
  <w15:docId w15:val="{05DF6E28-424F-4843-B570-CF7A1938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B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E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F84"/>
    <w:rPr>
      <w:rFonts w:eastAsiaTheme="minorEastAsia"/>
      <w:lang w:eastAsia="en-GB"/>
    </w:rPr>
  </w:style>
  <w:style w:type="paragraph" w:styleId="Footer">
    <w:name w:val="footer"/>
    <w:basedOn w:val="Normal"/>
    <w:link w:val="FooterChar"/>
    <w:uiPriority w:val="99"/>
    <w:unhideWhenUsed/>
    <w:rsid w:val="0086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F84"/>
    <w:rPr>
      <w:rFonts w:eastAsiaTheme="minorEastAsia"/>
      <w:lang w:eastAsia="en-GB"/>
    </w:rPr>
  </w:style>
  <w:style w:type="paragraph" w:styleId="BalloonText">
    <w:name w:val="Balloon Text"/>
    <w:basedOn w:val="Normal"/>
    <w:link w:val="BalloonTextChar"/>
    <w:uiPriority w:val="99"/>
    <w:semiHidden/>
    <w:unhideWhenUsed/>
    <w:rsid w:val="0086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84"/>
    <w:rPr>
      <w:rFonts w:ascii="Tahoma" w:eastAsiaTheme="minorEastAsia" w:hAnsi="Tahoma" w:cs="Tahoma"/>
      <w:sz w:val="16"/>
      <w:szCs w:val="16"/>
      <w:lang w:eastAsia="en-GB"/>
    </w:rPr>
  </w:style>
  <w:style w:type="paragraph" w:styleId="ListParagraph">
    <w:name w:val="List Paragraph"/>
    <w:basedOn w:val="Normal"/>
    <w:uiPriority w:val="34"/>
    <w:qFormat/>
    <w:rsid w:val="00576C85"/>
    <w:pPr>
      <w:ind w:left="720"/>
      <w:contextualSpacing/>
    </w:pPr>
  </w:style>
  <w:style w:type="character" w:styleId="Hyperlink">
    <w:name w:val="Hyperlink"/>
    <w:basedOn w:val="DefaultParagraphFont"/>
    <w:uiPriority w:val="99"/>
    <w:semiHidden/>
    <w:unhideWhenUsed/>
    <w:rsid w:val="00545DBA"/>
    <w:rPr>
      <w:color w:val="0000FF"/>
      <w:u w:val="single"/>
    </w:rPr>
  </w:style>
  <w:style w:type="character" w:customStyle="1" w:styleId="WW8Num1z0">
    <w:name w:val="WW8Num1z0"/>
    <w:rsid w:val="00F550BB"/>
  </w:style>
  <w:style w:type="table" w:customStyle="1" w:styleId="TableGrid1">
    <w:name w:val="Table Grid1"/>
    <w:basedOn w:val="TableNormal"/>
    <w:next w:val="TableGrid"/>
    <w:uiPriority w:val="59"/>
    <w:rsid w:val="00F550B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8067">
      <w:bodyDiv w:val="1"/>
      <w:marLeft w:val="0"/>
      <w:marRight w:val="0"/>
      <w:marTop w:val="0"/>
      <w:marBottom w:val="0"/>
      <w:divBdr>
        <w:top w:val="none" w:sz="0" w:space="0" w:color="auto"/>
        <w:left w:val="none" w:sz="0" w:space="0" w:color="auto"/>
        <w:bottom w:val="none" w:sz="0" w:space="0" w:color="auto"/>
        <w:right w:val="none" w:sz="0" w:space="0" w:color="auto"/>
      </w:divBdr>
    </w:div>
    <w:div w:id="156503613">
      <w:bodyDiv w:val="1"/>
      <w:marLeft w:val="0"/>
      <w:marRight w:val="0"/>
      <w:marTop w:val="0"/>
      <w:marBottom w:val="0"/>
      <w:divBdr>
        <w:top w:val="none" w:sz="0" w:space="0" w:color="auto"/>
        <w:left w:val="none" w:sz="0" w:space="0" w:color="auto"/>
        <w:bottom w:val="none" w:sz="0" w:space="0" w:color="auto"/>
        <w:right w:val="none" w:sz="0" w:space="0" w:color="auto"/>
      </w:divBdr>
    </w:div>
    <w:div w:id="393506326">
      <w:bodyDiv w:val="1"/>
      <w:marLeft w:val="0"/>
      <w:marRight w:val="0"/>
      <w:marTop w:val="0"/>
      <w:marBottom w:val="0"/>
      <w:divBdr>
        <w:top w:val="none" w:sz="0" w:space="0" w:color="auto"/>
        <w:left w:val="none" w:sz="0" w:space="0" w:color="auto"/>
        <w:bottom w:val="none" w:sz="0" w:space="0" w:color="auto"/>
        <w:right w:val="none" w:sz="0" w:space="0" w:color="auto"/>
      </w:divBdr>
    </w:div>
    <w:div w:id="529681509">
      <w:bodyDiv w:val="1"/>
      <w:marLeft w:val="0"/>
      <w:marRight w:val="0"/>
      <w:marTop w:val="0"/>
      <w:marBottom w:val="0"/>
      <w:divBdr>
        <w:top w:val="none" w:sz="0" w:space="0" w:color="auto"/>
        <w:left w:val="none" w:sz="0" w:space="0" w:color="auto"/>
        <w:bottom w:val="none" w:sz="0" w:space="0" w:color="auto"/>
        <w:right w:val="none" w:sz="0" w:space="0" w:color="auto"/>
      </w:divBdr>
    </w:div>
    <w:div w:id="582644963">
      <w:bodyDiv w:val="1"/>
      <w:marLeft w:val="0"/>
      <w:marRight w:val="0"/>
      <w:marTop w:val="0"/>
      <w:marBottom w:val="0"/>
      <w:divBdr>
        <w:top w:val="none" w:sz="0" w:space="0" w:color="auto"/>
        <w:left w:val="none" w:sz="0" w:space="0" w:color="auto"/>
        <w:bottom w:val="none" w:sz="0" w:space="0" w:color="auto"/>
        <w:right w:val="none" w:sz="0" w:space="0" w:color="auto"/>
      </w:divBdr>
    </w:div>
    <w:div w:id="600066944">
      <w:bodyDiv w:val="1"/>
      <w:marLeft w:val="0"/>
      <w:marRight w:val="0"/>
      <w:marTop w:val="0"/>
      <w:marBottom w:val="0"/>
      <w:divBdr>
        <w:top w:val="none" w:sz="0" w:space="0" w:color="auto"/>
        <w:left w:val="none" w:sz="0" w:space="0" w:color="auto"/>
        <w:bottom w:val="none" w:sz="0" w:space="0" w:color="auto"/>
        <w:right w:val="none" w:sz="0" w:space="0" w:color="auto"/>
      </w:divBdr>
    </w:div>
    <w:div w:id="812328259">
      <w:bodyDiv w:val="1"/>
      <w:marLeft w:val="0"/>
      <w:marRight w:val="0"/>
      <w:marTop w:val="0"/>
      <w:marBottom w:val="0"/>
      <w:divBdr>
        <w:top w:val="none" w:sz="0" w:space="0" w:color="auto"/>
        <w:left w:val="none" w:sz="0" w:space="0" w:color="auto"/>
        <w:bottom w:val="none" w:sz="0" w:space="0" w:color="auto"/>
        <w:right w:val="none" w:sz="0" w:space="0" w:color="auto"/>
      </w:divBdr>
    </w:div>
    <w:div w:id="868372065">
      <w:bodyDiv w:val="1"/>
      <w:marLeft w:val="0"/>
      <w:marRight w:val="0"/>
      <w:marTop w:val="0"/>
      <w:marBottom w:val="0"/>
      <w:divBdr>
        <w:top w:val="none" w:sz="0" w:space="0" w:color="auto"/>
        <w:left w:val="none" w:sz="0" w:space="0" w:color="auto"/>
        <w:bottom w:val="none" w:sz="0" w:space="0" w:color="auto"/>
        <w:right w:val="none" w:sz="0" w:space="0" w:color="auto"/>
      </w:divBdr>
    </w:div>
    <w:div w:id="975337563">
      <w:bodyDiv w:val="1"/>
      <w:marLeft w:val="0"/>
      <w:marRight w:val="0"/>
      <w:marTop w:val="0"/>
      <w:marBottom w:val="0"/>
      <w:divBdr>
        <w:top w:val="none" w:sz="0" w:space="0" w:color="auto"/>
        <w:left w:val="none" w:sz="0" w:space="0" w:color="auto"/>
        <w:bottom w:val="none" w:sz="0" w:space="0" w:color="auto"/>
        <w:right w:val="none" w:sz="0" w:space="0" w:color="auto"/>
      </w:divBdr>
    </w:div>
    <w:div w:id="1578435584">
      <w:bodyDiv w:val="1"/>
      <w:marLeft w:val="0"/>
      <w:marRight w:val="0"/>
      <w:marTop w:val="0"/>
      <w:marBottom w:val="0"/>
      <w:divBdr>
        <w:top w:val="none" w:sz="0" w:space="0" w:color="auto"/>
        <w:left w:val="none" w:sz="0" w:space="0" w:color="auto"/>
        <w:bottom w:val="none" w:sz="0" w:space="0" w:color="auto"/>
        <w:right w:val="none" w:sz="0" w:space="0" w:color="auto"/>
      </w:divBdr>
    </w:div>
    <w:div w:id="21213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Microsoft Office User</cp:lastModifiedBy>
  <cp:revision>2</cp:revision>
  <cp:lastPrinted>2019-05-03T11:41:00Z</cp:lastPrinted>
  <dcterms:created xsi:type="dcterms:W3CDTF">2020-07-08T19:40:00Z</dcterms:created>
  <dcterms:modified xsi:type="dcterms:W3CDTF">2020-07-08T19:40:00Z</dcterms:modified>
</cp:coreProperties>
</file>