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4C495DEF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Autumn 1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0CE806C4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</w:t>
            </w:r>
            <w:r w:rsidR="0037117F">
              <w:rPr>
                <w:noProof/>
              </w:rPr>
              <w:drawing>
                <wp:inline distT="0" distB="0" distL="0" distR="0" wp14:anchorId="3C5831FE" wp14:editId="39BAF818">
                  <wp:extent cx="5340350" cy="2323711"/>
                  <wp:effectExtent l="0" t="0" r="0" b="635"/>
                  <wp:docPr id="1798928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9283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196" cy="2335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BD640D">
        <w:trPr>
          <w:trHeight w:val="1188"/>
        </w:trPr>
        <w:tc>
          <w:tcPr>
            <w:tcW w:w="10632" w:type="dxa"/>
            <w:gridSpan w:val="4"/>
          </w:tcPr>
          <w:p w14:paraId="5D5A731A" w14:textId="75E3B18A" w:rsidR="0041558F" w:rsidRDefault="006D2DC6" w:rsidP="0041558F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Can You</w:t>
            </w:r>
            <w:r w:rsidR="00207850">
              <w:rPr>
                <w:rFonts w:ascii="Century Gothic" w:hAnsi="Century Gothic"/>
                <w:color w:val="002060"/>
                <w:sz w:val="20"/>
                <w:szCs w:val="20"/>
              </w:rPr>
              <w:t>….?</w:t>
            </w:r>
          </w:p>
          <w:p w14:paraId="25BF9B9C" w14:textId="678CF57D" w:rsidR="004D2248" w:rsidRPr="009459F0" w:rsidRDefault="004D2248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>Write down the value of 2</w:t>
            </w:r>
            <w:r w:rsidRPr="009459F0">
              <w:rPr>
                <w:rFonts w:ascii="Century Gothic" w:hAnsi="Century Gothic"/>
                <w:color w:val="002060"/>
                <w:sz w:val="18"/>
                <w:szCs w:val="18"/>
                <w:vertAlign w:val="superscript"/>
              </w:rPr>
              <w:t>5</w:t>
            </w:r>
          </w:p>
          <w:p w14:paraId="52D87D47" w14:textId="31A9905E" w:rsidR="004D2248" w:rsidRPr="009459F0" w:rsidRDefault="00316BE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>Prove that the square root of 45 lies between 6 and 7</w:t>
            </w:r>
          </w:p>
          <w:p w14:paraId="11B3B567" w14:textId="24A63FB0" w:rsidR="00316BEF" w:rsidRPr="009459F0" w:rsidRDefault="00316BE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Evaluate 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(2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3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× 2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5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) ÷ 2</w:t>
            </w:r>
            <w:r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4</w:t>
            </w:r>
          </w:p>
          <w:p w14:paraId="09778359" w14:textId="5F00A4DF" w:rsidR="008069C7" w:rsidRPr="009459F0" w:rsidRDefault="008069C7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Work out the value of n in </w:t>
            </w:r>
            <w:r w:rsidR="00A134E2"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40 = 5 × 2</w:t>
            </w:r>
            <w:r w:rsidR="00A134E2" w:rsidRPr="009459F0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n</w:t>
            </w:r>
          </w:p>
          <w:p w14:paraId="720A018A" w14:textId="3F4428C6" w:rsidR="0088742F" w:rsidRPr="009459F0" w:rsidRDefault="0088742F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Write </w:t>
            </w:r>
            <w:r w:rsidR="00454501" w:rsidRPr="009459F0">
              <w:rPr>
                <w:rFonts w:ascii="Century Gothic" w:hAnsi="Century Gothic"/>
                <w:color w:val="002060"/>
                <w:sz w:val="18"/>
                <w:szCs w:val="18"/>
              </w:rPr>
              <w:t>365,000,000,000 and 0.0000004653 in standard form.</w:t>
            </w:r>
          </w:p>
          <w:p w14:paraId="4A29A102" w14:textId="51279440" w:rsidR="00A134E2" w:rsidRPr="009459F0" w:rsidRDefault="00A134E2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Calculate (1.6 x 10</w:t>
            </w: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  <w:vertAlign w:val="superscript"/>
              </w:rPr>
              <w:t>6</w:t>
            </w: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) ÷ (6.4 x 10</w:t>
            </w: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  <w:vertAlign w:val="superscript"/>
              </w:rPr>
              <w:t>-8</w:t>
            </w: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) giving your answer in standard form</w:t>
            </w:r>
          </w:p>
          <w:p w14:paraId="2EB099A9" w14:textId="523AEAEB" w:rsidR="000961FB" w:rsidRPr="009459F0" w:rsidRDefault="000961FB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Write any number as a unique produce of its prime factors</w:t>
            </w:r>
          </w:p>
          <w:p w14:paraId="7E58C59C" w14:textId="7D8F09C2" w:rsidR="005B2CB8" w:rsidRPr="009459F0" w:rsidRDefault="005B2CB8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a Venn diagram to sort information to find HCF and LCM</w:t>
            </w:r>
          </w:p>
          <w:p w14:paraId="45E64FD4" w14:textId="52C94697" w:rsidR="000961FB" w:rsidRPr="009459F0" w:rsidRDefault="000961FB" w:rsidP="004D2248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9459F0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Recall prime numbers up to 100</w:t>
            </w:r>
          </w:p>
          <w:p w14:paraId="32E11D59" w14:textId="6AF8AF88" w:rsidR="0041558F" w:rsidRPr="0041558F" w:rsidRDefault="0041558F" w:rsidP="006B0226">
            <w:pPr>
              <w:pStyle w:val="ListParagraph"/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BD640D">
        <w:trPr>
          <w:trHeight w:val="1598"/>
        </w:trPr>
        <w:tc>
          <w:tcPr>
            <w:tcW w:w="4309" w:type="dxa"/>
            <w:gridSpan w:val="2"/>
          </w:tcPr>
          <w:p w14:paraId="066DB4EF" w14:textId="77777777" w:rsidR="0079074A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Calculating powers and roots</w:t>
            </w:r>
          </w:p>
          <w:p w14:paraId="66074336" w14:textId="77777777" w:rsidR="00CD312E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factors and prime factors of a number.</w:t>
            </w:r>
          </w:p>
          <w:p w14:paraId="20D355F5" w14:textId="77777777" w:rsidR="00CD312E" w:rsidRPr="0089236C" w:rsidRDefault="00CD312E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Finding HCF and LCM of a number</w:t>
            </w:r>
          </w:p>
          <w:p w14:paraId="61A858FE" w14:textId="77777777" w:rsidR="00CD312E" w:rsidRPr="0089236C" w:rsidRDefault="00E3746A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Using basic index rules</w:t>
            </w:r>
          </w:p>
          <w:p w14:paraId="6C1E3FF1" w14:textId="3817A3DB" w:rsidR="00B86692" w:rsidRPr="0089236C" w:rsidRDefault="00B86692" w:rsidP="007A2AF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Convert large and small numbers to standard form.</w:t>
            </w:r>
          </w:p>
        </w:tc>
        <w:tc>
          <w:tcPr>
            <w:tcW w:w="6323" w:type="dxa"/>
            <w:gridSpan w:val="2"/>
          </w:tcPr>
          <w:p w14:paraId="0905F655" w14:textId="600B29B1" w:rsidR="00E06DD8" w:rsidRDefault="00E06DD8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Numbers </w:t>
            </w:r>
            <w:r w:rsidR="00E3746A"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written in</w:t>
            </w: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standard form can appear elsewhere in the curriculum</w:t>
            </w:r>
            <w:r w:rsidR="00E3746A"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  <w:p w14:paraId="25A8DB18" w14:textId="173A2E62" w:rsidR="00E8295D" w:rsidRPr="0089236C" w:rsidRDefault="00E8295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Index numbers appear in </w:t>
            </w:r>
            <w:proofErr w:type="gramStart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many</w:t>
            </w:r>
            <w:proofErr w:type="gramEnd"/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topics</w:t>
            </w:r>
            <w:r w:rsidR="00B15DF3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and in standard formulae.</w:t>
            </w:r>
          </w:p>
          <w:p w14:paraId="6CE3DDB5" w14:textId="565ABD85" w:rsidR="004B0741" w:rsidRPr="0089236C" w:rsidRDefault="00E8295D" w:rsidP="00001C6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Indices </w:t>
            </w:r>
            <w:r w:rsidR="002151AC"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are used extensively at A Level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BD640D">
        <w:trPr>
          <w:trHeight w:val="2729"/>
        </w:trPr>
        <w:tc>
          <w:tcPr>
            <w:tcW w:w="4309" w:type="dxa"/>
            <w:gridSpan w:val="2"/>
          </w:tcPr>
          <w:p w14:paraId="61701962" w14:textId="3180F305" w:rsidR="00B55C6E" w:rsidRPr="0089236C" w:rsidRDefault="005506AC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factor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of a number or algebraic expression </w:t>
            </w:r>
            <w:r w:rsidR="000F1B29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divides </w:t>
            </w:r>
            <w:r w:rsidR="006744BC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that</w:t>
            </w:r>
            <w:r w:rsidR="000F1B29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number or expression evenly with no remainder.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</w:p>
          <w:p w14:paraId="309AAA4D" w14:textId="69D36F68" w:rsidR="006744BC" w:rsidRPr="0089236C" w:rsidRDefault="006744BC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multiple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w:r w:rsidR="0062745F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is the product result of </w:t>
            </w:r>
            <w:r w:rsidR="00BD6A68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one</w:t>
            </w:r>
            <w:r w:rsidR="00F51C1B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 number </w:t>
            </w:r>
            <w:r w:rsidR="00693B5E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multiplied </w:t>
            </w:r>
            <w:r w:rsidR="00F51C1B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by another number</w:t>
            </w:r>
            <w:r w:rsidR="00693B5E"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.</w:t>
            </w:r>
          </w:p>
          <w:p w14:paraId="34E2F7F8" w14:textId="024FC7A1" w:rsidR="00693B5E" w:rsidRPr="0089236C" w:rsidRDefault="00693B5E" w:rsidP="00E3746A">
            <w:pPr>
              <w:jc w:val="both"/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 xml:space="preserve">A </w:t>
            </w:r>
            <w:r w:rsidRPr="0089236C">
              <w:rPr>
                <w:rFonts w:ascii="Century Gothic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prime </w:t>
            </w:r>
            <w:r w:rsidRPr="0089236C">
              <w:rPr>
                <w:rFonts w:ascii="Century Gothic" w:hAnsi="Century Gothic" w:cs="Calibri Light"/>
                <w:color w:val="323E4F" w:themeColor="text2" w:themeShade="BF"/>
                <w:sz w:val="18"/>
                <w:szCs w:val="18"/>
              </w:rPr>
              <w:t>number only has two factors, itself and one.</w:t>
            </w:r>
          </w:p>
          <w:p w14:paraId="3CC485D3" w14:textId="1520A342" w:rsidR="0005075A" w:rsidRPr="0089236C" w:rsidRDefault="0005075A" w:rsidP="00E3746A">
            <w:p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Rules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 of indices:</w:t>
            </w:r>
          </w:p>
          <w:p w14:paraId="1BD605BC" w14:textId="49A5C0E9" w:rsidR="0005075A" w:rsidRPr="0089236C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a+b</m:t>
                  </m:r>
                </m:sup>
              </m:sSup>
            </m:oMath>
          </w:p>
          <w:p w14:paraId="5FBEF15D" w14:textId="356FF882" w:rsidR="0004158E" w:rsidRPr="0089236C" w:rsidRDefault="00000000" w:rsidP="0004158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÷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a-b</m:t>
                  </m:r>
                </m:sup>
              </m:sSup>
            </m:oMath>
          </w:p>
          <w:p w14:paraId="62718C47" w14:textId="631B24A1" w:rsidR="0004158E" w:rsidRPr="0089236C" w:rsidRDefault="00000000" w:rsidP="0005075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Calibri Light"/>
                          <w:i/>
                          <w:color w:val="323E4F" w:themeColor="text2" w:themeShade="BF"/>
                          <w:sz w:val="18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Calibri Light"/>
                              <w:i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a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b</m:t>
                  </m:r>
                </m:sup>
              </m:sSup>
              <m:r>
                <w:rPr>
                  <w:rFonts w:ascii="Cambria Math" w:eastAsiaTheme="minorEastAsia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Calibri Light"/>
                      <w:i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Calibri Light"/>
                      <w:color w:val="323E4F" w:themeColor="text2" w:themeShade="BF"/>
                      <w:sz w:val="18"/>
                      <w:szCs w:val="18"/>
                    </w:rPr>
                    <m:t>ab</m:t>
                  </m:r>
                </m:sup>
              </m:sSup>
            </m:oMath>
          </w:p>
          <w:p w14:paraId="04B71273" w14:textId="17B30203" w:rsidR="00B55C6E" w:rsidRPr="0089236C" w:rsidRDefault="004A13C9" w:rsidP="006E46F7">
            <w:pPr>
              <w:jc w:val="both"/>
              <w:rPr>
                <w:rFonts w:ascii="Calibri Light" w:hAnsi="Calibri Light" w:cs="Calibri Light"/>
                <w:color w:val="222A35" w:themeColor="text2" w:themeShade="80"/>
                <w:sz w:val="18"/>
                <w:szCs w:val="18"/>
              </w:rPr>
            </w:pPr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Know</w:t>
            </w:r>
            <w:r w:rsidR="00670AF6"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 xml:space="preserve"> </w:t>
            </w:r>
            <w:proofErr w:type="gramStart"/>
            <w:r w:rsidRPr="0089236C">
              <w:rPr>
                <w:rFonts w:ascii="Century Gothic" w:eastAsiaTheme="minorEastAsia" w:hAnsi="Century Gothic" w:cs="Calibri Light"/>
                <w:b/>
                <w:bCs/>
                <w:color w:val="323E4F" w:themeColor="text2" w:themeShade="BF"/>
                <w:sz w:val="18"/>
                <w:szCs w:val="18"/>
              </w:rPr>
              <w:t>that</w:t>
            </w:r>
            <w:r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>,</w:t>
            </w:r>
            <w:proofErr w:type="gramEnd"/>
            <w:r w:rsidR="00670AF6" w:rsidRPr="0089236C">
              <w:rPr>
                <w:rFonts w:ascii="Century Gothic" w:eastAsiaTheme="minorEastAsia" w:hAnsi="Century Gothic" w:cs="Calibri Light"/>
                <w:color w:val="323E4F" w:themeColor="text2" w:themeShade="BF"/>
                <w:sz w:val="18"/>
                <w:szCs w:val="18"/>
              </w:rPr>
              <w:t xml:space="preserve"> 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n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  <w:vertAlign w:val="superscript"/>
              </w:rPr>
              <w:t>0</w:t>
            </w:r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= 1 and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-1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 xml:space="preserve"> </m:t>
              </m:r>
            </m:oMath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for positive integers n as well as,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  <w:sz w:val="18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</m:rad>
            </m:oMath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 and </w:t>
            </w:r>
            <m:oMath>
              <m:sSup>
                <m:sSup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="Calibri Light"/>
                          <w:color w:val="323E4F" w:themeColor="text2" w:themeShade="BF"/>
                          <w:sz w:val="18"/>
                          <w:szCs w:val="18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 Light"/>
                              <w:color w:val="323E4F" w:themeColor="text2" w:themeShade="BF"/>
                              <w:sz w:val="18"/>
                              <w:szCs w:val="18"/>
                            </w:rPr>
                            <m:t>3</m:t>
                          </m:r>
                        </m:den>
                      </m:f>
                    </m:e>
                  </m:box>
                </m:sup>
              </m:sSup>
              <m:r>
                <m:rPr>
                  <m:sty m:val="p"/>
                </m:rPr>
                <w:rPr>
                  <w:rFonts w:ascii="Cambria Math" w:hAnsi="Cambria Math" w:cs="Calibri Light"/>
                  <w:color w:val="323E4F" w:themeColor="text2" w:themeShade="BF"/>
                  <w:sz w:val="18"/>
                  <w:szCs w:val="18"/>
                </w:rPr>
                <m:t>=</m:t>
              </m:r>
              <m:rad>
                <m:radPr>
                  <m:ctrl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3</m:t>
                  </m:r>
                </m:deg>
                <m:e>
                  <m:r>
                    <w:rPr>
                      <w:rFonts w:ascii="Cambria Math" w:hAnsi="Cambria Math" w:cs="Calibri Light"/>
                      <w:color w:val="323E4F" w:themeColor="text2" w:themeShade="BF"/>
                      <w:sz w:val="18"/>
                      <w:szCs w:val="18"/>
                    </w:rPr>
                    <m:t>n</m:t>
                  </m:r>
                </m:e>
              </m:rad>
            </m:oMath>
            <w:r w:rsidRPr="0089236C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 xml:space="preserve"> for any positive number</w:t>
            </w:r>
            <w:r w:rsidR="006E46F7">
              <w:rPr>
                <w:rFonts w:ascii="Calibri Light" w:hAnsi="Calibri Light" w:cs="Calibri Light"/>
                <w:color w:val="323E4F" w:themeColor="text2" w:themeShade="BF"/>
                <w:sz w:val="18"/>
                <w:szCs w:val="18"/>
              </w:rPr>
              <w:t>.</w:t>
            </w:r>
          </w:p>
        </w:tc>
        <w:tc>
          <w:tcPr>
            <w:tcW w:w="6323" w:type="dxa"/>
            <w:gridSpan w:val="2"/>
          </w:tcPr>
          <w:p w14:paraId="325DA27C" w14:textId="32682299" w:rsidR="00E3746A" w:rsidRPr="00B15DF3" w:rsidRDefault="00E3746A" w:rsidP="00B15DF3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Index (Indice)</w:t>
            </w:r>
          </w:p>
          <w:p w14:paraId="23F8CF3D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Factor</w:t>
            </w:r>
          </w:p>
          <w:p w14:paraId="19520664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Multiple</w:t>
            </w:r>
          </w:p>
          <w:p w14:paraId="64884D3F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Lowest Common Multiple (LCM)</w:t>
            </w:r>
          </w:p>
          <w:p w14:paraId="154A0D7B" w14:textId="77777777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Highest Common Factor (HCF)</w:t>
            </w:r>
          </w:p>
          <w:p w14:paraId="2F103884" w14:textId="0DFD64F6" w:rsidR="00311F46" w:rsidRPr="0089236C" w:rsidRDefault="00311F46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Simp</w:t>
            </w:r>
            <w:r w:rsidR="0050759B"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li</w:t>
            </w: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fy</w:t>
            </w:r>
          </w:p>
          <w:p w14:paraId="2F1889FA" w14:textId="72E5B6E3" w:rsidR="009E74AA" w:rsidRPr="0089236C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Standard Form</w:t>
            </w:r>
          </w:p>
          <w:p w14:paraId="0942BD46" w14:textId="7769332E" w:rsidR="009E74AA" w:rsidRPr="0089236C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Square root</w:t>
            </w:r>
          </w:p>
          <w:p w14:paraId="5D904C9E" w14:textId="72B797DD" w:rsidR="009E74AA" w:rsidRPr="0089236C" w:rsidRDefault="009E74AA" w:rsidP="00E3746A">
            <w:pPr>
              <w:pStyle w:val="ListParagraph"/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 w:rsidRPr="0089236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Root</w:t>
            </w:r>
          </w:p>
          <w:p w14:paraId="7E4B786D" w14:textId="63E4E9F3" w:rsidR="00E3746A" w:rsidRPr="0089236C" w:rsidRDefault="00E3746A" w:rsidP="00E3746A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3F4F" w14:textId="77777777" w:rsidR="00F87DA5" w:rsidRDefault="00F87DA5" w:rsidP="001F2C70">
      <w:pPr>
        <w:spacing w:after="0" w:line="240" w:lineRule="auto"/>
      </w:pPr>
      <w:r>
        <w:separator/>
      </w:r>
    </w:p>
  </w:endnote>
  <w:endnote w:type="continuationSeparator" w:id="0">
    <w:p w14:paraId="5F97DF81" w14:textId="77777777" w:rsidR="00F87DA5" w:rsidRDefault="00F87DA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6EF8" w14:textId="77777777" w:rsidR="00F87DA5" w:rsidRDefault="00F87DA5" w:rsidP="001F2C70">
      <w:pPr>
        <w:spacing w:after="0" w:line="240" w:lineRule="auto"/>
      </w:pPr>
      <w:r>
        <w:separator/>
      </w:r>
    </w:p>
  </w:footnote>
  <w:footnote w:type="continuationSeparator" w:id="0">
    <w:p w14:paraId="2C0AC5D7" w14:textId="77777777" w:rsidR="00F87DA5" w:rsidRDefault="00F87DA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9"/>
  </w:num>
  <w:num w:numId="2" w16cid:durableId="1128552435">
    <w:abstractNumId w:val="7"/>
  </w:num>
  <w:num w:numId="3" w16cid:durableId="510877750">
    <w:abstractNumId w:val="4"/>
  </w:num>
  <w:num w:numId="4" w16cid:durableId="835222441">
    <w:abstractNumId w:val="2"/>
  </w:num>
  <w:num w:numId="5" w16cid:durableId="867646675">
    <w:abstractNumId w:val="1"/>
  </w:num>
  <w:num w:numId="6" w16cid:durableId="1399134034">
    <w:abstractNumId w:val="5"/>
  </w:num>
  <w:num w:numId="7" w16cid:durableId="1624774626">
    <w:abstractNumId w:val="0"/>
  </w:num>
  <w:num w:numId="8" w16cid:durableId="362681773">
    <w:abstractNumId w:val="3"/>
  </w:num>
  <w:num w:numId="9" w16cid:durableId="1551068926">
    <w:abstractNumId w:val="6"/>
  </w:num>
  <w:num w:numId="10" w16cid:durableId="10749366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4158E"/>
    <w:rsid w:val="0005075A"/>
    <w:rsid w:val="00073905"/>
    <w:rsid w:val="000961FB"/>
    <w:rsid w:val="000C4601"/>
    <w:rsid w:val="000F1B29"/>
    <w:rsid w:val="0013379A"/>
    <w:rsid w:val="00185BB3"/>
    <w:rsid w:val="001A0C14"/>
    <w:rsid w:val="001E49D3"/>
    <w:rsid w:val="001F2C70"/>
    <w:rsid w:val="002052FE"/>
    <w:rsid w:val="00207850"/>
    <w:rsid w:val="0021493B"/>
    <w:rsid w:val="002151AC"/>
    <w:rsid w:val="0023031D"/>
    <w:rsid w:val="00231629"/>
    <w:rsid w:val="00286CD3"/>
    <w:rsid w:val="00295EF9"/>
    <w:rsid w:val="002E35BD"/>
    <w:rsid w:val="00311F46"/>
    <w:rsid w:val="00316BEF"/>
    <w:rsid w:val="00344E0E"/>
    <w:rsid w:val="00346D3E"/>
    <w:rsid w:val="0036087F"/>
    <w:rsid w:val="003653A3"/>
    <w:rsid w:val="0037117F"/>
    <w:rsid w:val="003C2553"/>
    <w:rsid w:val="00400F32"/>
    <w:rsid w:val="0041558F"/>
    <w:rsid w:val="004414A5"/>
    <w:rsid w:val="00454501"/>
    <w:rsid w:val="00461438"/>
    <w:rsid w:val="0046706D"/>
    <w:rsid w:val="0047528D"/>
    <w:rsid w:val="00492197"/>
    <w:rsid w:val="004A13C9"/>
    <w:rsid w:val="004A6C49"/>
    <w:rsid w:val="004B0741"/>
    <w:rsid w:val="004C1360"/>
    <w:rsid w:val="004D2248"/>
    <w:rsid w:val="00505CF5"/>
    <w:rsid w:val="0050759B"/>
    <w:rsid w:val="00526BF0"/>
    <w:rsid w:val="00545E9B"/>
    <w:rsid w:val="005506AC"/>
    <w:rsid w:val="00590289"/>
    <w:rsid w:val="00592233"/>
    <w:rsid w:val="005974B7"/>
    <w:rsid w:val="005B2CB8"/>
    <w:rsid w:val="005B6017"/>
    <w:rsid w:val="005C1618"/>
    <w:rsid w:val="0062745F"/>
    <w:rsid w:val="00653313"/>
    <w:rsid w:val="00654C94"/>
    <w:rsid w:val="00662A88"/>
    <w:rsid w:val="00670AF6"/>
    <w:rsid w:val="006744BC"/>
    <w:rsid w:val="0068698C"/>
    <w:rsid w:val="00693B5E"/>
    <w:rsid w:val="0069554B"/>
    <w:rsid w:val="006B0226"/>
    <w:rsid w:val="006B79B4"/>
    <w:rsid w:val="006D2DC6"/>
    <w:rsid w:val="006E46F7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E7676"/>
    <w:rsid w:val="008069C7"/>
    <w:rsid w:val="00816391"/>
    <w:rsid w:val="00885218"/>
    <w:rsid w:val="0088742F"/>
    <w:rsid w:val="00887564"/>
    <w:rsid w:val="0089236C"/>
    <w:rsid w:val="008A71EF"/>
    <w:rsid w:val="008C17C2"/>
    <w:rsid w:val="008F7446"/>
    <w:rsid w:val="00911315"/>
    <w:rsid w:val="009459F0"/>
    <w:rsid w:val="00947A9F"/>
    <w:rsid w:val="00996E7A"/>
    <w:rsid w:val="009A604E"/>
    <w:rsid w:val="009C7B82"/>
    <w:rsid w:val="009E74AA"/>
    <w:rsid w:val="00A134E2"/>
    <w:rsid w:val="00A2746C"/>
    <w:rsid w:val="00A73471"/>
    <w:rsid w:val="00AA1C7D"/>
    <w:rsid w:val="00AD0941"/>
    <w:rsid w:val="00AE60FE"/>
    <w:rsid w:val="00B15DF3"/>
    <w:rsid w:val="00B51296"/>
    <w:rsid w:val="00B55C6E"/>
    <w:rsid w:val="00B70099"/>
    <w:rsid w:val="00B86692"/>
    <w:rsid w:val="00B86922"/>
    <w:rsid w:val="00B9066F"/>
    <w:rsid w:val="00BD640D"/>
    <w:rsid w:val="00BD6A68"/>
    <w:rsid w:val="00C1392C"/>
    <w:rsid w:val="00C51342"/>
    <w:rsid w:val="00C55E2F"/>
    <w:rsid w:val="00C70AF7"/>
    <w:rsid w:val="00CD312E"/>
    <w:rsid w:val="00D5354E"/>
    <w:rsid w:val="00D90281"/>
    <w:rsid w:val="00DC0120"/>
    <w:rsid w:val="00DF651B"/>
    <w:rsid w:val="00E06DD8"/>
    <w:rsid w:val="00E370DF"/>
    <w:rsid w:val="00E3746A"/>
    <w:rsid w:val="00E8295D"/>
    <w:rsid w:val="00E83440"/>
    <w:rsid w:val="00EA6271"/>
    <w:rsid w:val="00ED0C45"/>
    <w:rsid w:val="00EF08EB"/>
    <w:rsid w:val="00F1348E"/>
    <w:rsid w:val="00F152A2"/>
    <w:rsid w:val="00F24737"/>
    <w:rsid w:val="00F31692"/>
    <w:rsid w:val="00F4279C"/>
    <w:rsid w:val="00F51C1B"/>
    <w:rsid w:val="00F832F6"/>
    <w:rsid w:val="00F83A52"/>
    <w:rsid w:val="00F87DA5"/>
    <w:rsid w:val="00FC0F03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95978-D80E-45F6-8D55-78E46043471B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72</cp:revision>
  <dcterms:created xsi:type="dcterms:W3CDTF">2023-06-25T10:48:00Z</dcterms:created>
  <dcterms:modified xsi:type="dcterms:W3CDTF">2023-07-25T10:04:00Z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