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Light"/>
        <w:tblpPr w:leftFromText="180" w:rightFromText="180" w:horzAnchor="margin" w:tblpXSpec="center" w:tblpY="-405"/>
        <w:tblW w:w="11569" w:type="dxa"/>
        <w:tblLook w:val="04A0" w:firstRow="1" w:lastRow="0" w:firstColumn="1" w:lastColumn="0" w:noHBand="0" w:noVBand="1"/>
      </w:tblPr>
      <w:tblGrid>
        <w:gridCol w:w="3658"/>
        <w:gridCol w:w="3141"/>
        <w:gridCol w:w="233"/>
        <w:gridCol w:w="618"/>
        <w:gridCol w:w="3919"/>
      </w:tblGrid>
      <w:tr w:rsidR="00545E9B" w:rsidRPr="0046706D" w14:paraId="2DA5EA94" w14:textId="5A69C3DB" w:rsidTr="00A859F7">
        <w:trPr>
          <w:trHeight w:val="416"/>
        </w:trPr>
        <w:tc>
          <w:tcPr>
            <w:tcW w:w="11569" w:type="dxa"/>
            <w:gridSpan w:val="5"/>
            <w:shd w:val="clear" w:color="auto" w:fill="002060"/>
          </w:tcPr>
          <w:p w14:paraId="268B92CF" w14:textId="3D839BA1" w:rsidR="00DF651B" w:rsidRPr="00F4279C" w:rsidRDefault="008C4BB1" w:rsidP="000D18DD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666373" wp14:editId="51306FAF">
                  <wp:simplePos x="0" y="0"/>
                  <wp:positionH relativeFrom="column">
                    <wp:posOffset>6874510</wp:posOffset>
                  </wp:positionH>
                  <wp:positionV relativeFrom="paragraph">
                    <wp:posOffset>0</wp:posOffset>
                  </wp:positionV>
                  <wp:extent cx="391160" cy="390525"/>
                  <wp:effectExtent l="0" t="0" r="8890" b="9525"/>
                  <wp:wrapTight wrapText="bothSides">
                    <wp:wrapPolygon edited="0">
                      <wp:start x="0" y="0"/>
                      <wp:lineTo x="0" y="21073"/>
                      <wp:lineTo x="21039" y="21073"/>
                      <wp:lineTo x="21039" y="0"/>
                      <wp:lineTo x="0" y="0"/>
                    </wp:wrapPolygon>
                  </wp:wrapTight>
                  <wp:docPr id="937599119" name="Picture 937599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0D18DD">
        <w:trPr>
          <w:trHeight w:val="420"/>
        </w:trPr>
        <w:tc>
          <w:tcPr>
            <w:tcW w:w="3658" w:type="dxa"/>
          </w:tcPr>
          <w:p w14:paraId="51250003" w14:textId="25F8643D" w:rsidR="00DF651B" w:rsidRPr="0046706D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3374" w:type="dxa"/>
            <w:gridSpan w:val="2"/>
          </w:tcPr>
          <w:p w14:paraId="137E618A" w14:textId="1934537C" w:rsidR="00DF651B" w:rsidRPr="0046706D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537" w:type="dxa"/>
            <w:gridSpan w:val="2"/>
          </w:tcPr>
          <w:p w14:paraId="36F9D304" w14:textId="4C495DEF" w:rsidR="00DF651B" w:rsidRPr="0046706D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0D18DD">
        <w:trPr>
          <w:trHeight w:val="405"/>
        </w:trPr>
        <w:tc>
          <w:tcPr>
            <w:tcW w:w="11569" w:type="dxa"/>
            <w:gridSpan w:val="5"/>
          </w:tcPr>
          <w:p w14:paraId="75090BC7" w14:textId="0BFBB933" w:rsidR="00DF651B" w:rsidRPr="0046706D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0D18DD">
        <w:trPr>
          <w:trHeight w:val="425"/>
        </w:trPr>
        <w:tc>
          <w:tcPr>
            <w:tcW w:w="11569" w:type="dxa"/>
            <w:gridSpan w:val="5"/>
          </w:tcPr>
          <w:tbl>
            <w:tblPr>
              <w:tblStyle w:val="TableGrid"/>
              <w:tblW w:w="11330" w:type="dxa"/>
              <w:tblInd w:w="15" w:type="dxa"/>
              <w:tblLook w:val="04A0" w:firstRow="1" w:lastRow="0" w:firstColumn="1" w:lastColumn="0" w:noHBand="0" w:noVBand="1"/>
            </w:tblPr>
            <w:tblGrid>
              <w:gridCol w:w="5621"/>
              <w:gridCol w:w="5709"/>
            </w:tblGrid>
            <w:tr w:rsidR="00810B56" w14:paraId="0667F051" w14:textId="77777777" w:rsidTr="00605716">
              <w:trPr>
                <w:trHeight w:val="510"/>
              </w:trPr>
              <w:tc>
                <w:tcPr>
                  <w:tcW w:w="11330" w:type="dxa"/>
                  <w:gridSpan w:val="2"/>
                </w:tcPr>
                <w:p w14:paraId="077DF68B" w14:textId="0EBCF626" w:rsidR="00810B56" w:rsidRPr="004E3BB7" w:rsidRDefault="004414A5" w:rsidP="000D18DD">
                  <w:pPr>
                    <w:framePr w:hSpace="180" w:wrap="around" w:hAnchor="margin" w:xAlign="center" w:y="-405"/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noProof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</w:rPr>
                    <w:t xml:space="preserve">                     </w:t>
                  </w:r>
                  <w:r w:rsidR="00810B56" w:rsidRPr="004E3BB7">
                    <w:rPr>
                      <w:rFonts w:ascii="Lucida Sans Unicode" w:hAnsi="Lucida Sans Unicode" w:cs="Lucida Sans Unicode"/>
                      <w:b/>
                      <w:bCs/>
                      <w:noProof/>
                      <w:color w:val="002060"/>
                      <w:sz w:val="28"/>
                      <w:szCs w:val="28"/>
                      <w:u w:val="single"/>
                    </w:rPr>
                    <w:t>Unit 1. Collection of Data</w:t>
                  </w:r>
                </w:p>
              </w:tc>
            </w:tr>
            <w:tr w:rsidR="00810B56" w14:paraId="213D7D73" w14:textId="77777777" w:rsidTr="00605716">
              <w:trPr>
                <w:trHeight w:val="425"/>
              </w:trPr>
              <w:tc>
                <w:tcPr>
                  <w:tcW w:w="5621" w:type="dxa"/>
                </w:tcPr>
                <w:p w14:paraId="5C7B0148" w14:textId="291F1D05" w:rsidR="00810B56" w:rsidRPr="003E4FF0" w:rsidRDefault="003E4FF0" w:rsidP="000D18DD">
                  <w:pPr>
                    <w:framePr w:hSpace="180" w:wrap="around" w:hAnchor="margin" w:xAlign="center" w:y="-405"/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Lucida Sans Unicode" w:hAnsi="Lucida Sans Unicode" w:cs="Lucida Sans Unicode"/>
                      <w:noProof/>
                      <w:color w:val="002060"/>
                      <w:sz w:val="28"/>
                      <w:szCs w:val="28"/>
                    </w:rPr>
                    <w:t xml:space="preserve">Unit 1a. </w:t>
                  </w:r>
                  <w:r w:rsidR="00D823D7" w:rsidRPr="003E4FF0">
                    <w:rPr>
                      <w:rFonts w:ascii="Lucida Sans Unicode" w:hAnsi="Lucida Sans Unicode" w:cs="Lucida Sans Unicode"/>
                      <w:noProof/>
                      <w:color w:val="002060"/>
                      <w:sz w:val="28"/>
                      <w:szCs w:val="28"/>
                    </w:rPr>
                    <w:t>Types of Data</w:t>
                  </w:r>
                </w:p>
              </w:tc>
              <w:tc>
                <w:tcPr>
                  <w:tcW w:w="5709" w:type="dxa"/>
                </w:tcPr>
                <w:p w14:paraId="74D02BB6" w14:textId="77777777" w:rsidR="00810B56" w:rsidRPr="006D027E" w:rsidRDefault="0043211F" w:rsidP="0043211F">
                  <w:pPr>
                    <w:pStyle w:val="ListParagraph"/>
                    <w:framePr w:hSpace="180" w:wrap="around" w:hAnchor="margin" w:xAlign="center" w:y="-405"/>
                    <w:numPr>
                      <w:ilvl w:val="0"/>
                      <w:numId w:val="16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6D027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be able to</w:t>
                  </w:r>
                  <w:r w:rsidR="002A1273" w:rsidRPr="006D027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 recognise and</w:t>
                  </w:r>
                  <w:r w:rsidRPr="006D027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 describe the different types of data</w:t>
                  </w:r>
                  <w:r w:rsidR="002A1273" w:rsidRPr="006D027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.</w:t>
                  </w:r>
                </w:p>
                <w:p w14:paraId="652F8FE1" w14:textId="77777777" w:rsidR="002A1273" w:rsidRPr="006D027E" w:rsidRDefault="0040357E" w:rsidP="0043211F">
                  <w:pPr>
                    <w:pStyle w:val="ListParagraph"/>
                    <w:framePr w:hSpace="180" w:wrap="around" w:hAnchor="margin" w:xAlign="center" w:y="-405"/>
                    <w:numPr>
                      <w:ilvl w:val="0"/>
                      <w:numId w:val="16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6D027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be able to group data into different class intervals.</w:t>
                  </w:r>
                </w:p>
                <w:p w14:paraId="75ED0749" w14:textId="6C2E80BC" w:rsidR="0040357E" w:rsidRPr="00CD2D97" w:rsidRDefault="0040357E" w:rsidP="00CD2D97">
                  <w:pPr>
                    <w:pStyle w:val="ListParagraph"/>
                    <w:framePr w:hSpace="180" w:wrap="around" w:hAnchor="margin" w:xAlign="center" w:y="-405"/>
                    <w:numPr>
                      <w:ilvl w:val="0"/>
                      <w:numId w:val="16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6D027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understand the advantages and disadvantages to using either primary or secondary data.</w:t>
                  </w:r>
                </w:p>
              </w:tc>
            </w:tr>
          </w:tbl>
          <w:p w14:paraId="1B24061C" w14:textId="29BA57EC" w:rsidR="00C55E2F" w:rsidRPr="00C55E2F" w:rsidRDefault="00C55E2F" w:rsidP="000D18D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0D18DD">
        <w:trPr>
          <w:trHeight w:val="405"/>
        </w:trPr>
        <w:tc>
          <w:tcPr>
            <w:tcW w:w="11569" w:type="dxa"/>
            <w:gridSpan w:val="5"/>
          </w:tcPr>
          <w:p w14:paraId="5705B60F" w14:textId="48C2562B" w:rsidR="00DF651B" w:rsidRPr="00C075C3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075C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3495D">
        <w:trPr>
          <w:trHeight w:val="372"/>
        </w:trPr>
        <w:tc>
          <w:tcPr>
            <w:tcW w:w="11569" w:type="dxa"/>
            <w:gridSpan w:val="5"/>
          </w:tcPr>
          <w:p w14:paraId="020CE498" w14:textId="1627A47C" w:rsidR="00DF651B" w:rsidRPr="00C075C3" w:rsidRDefault="00A73471" w:rsidP="00C3495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075C3">
              <w:rPr>
                <w:rFonts w:ascii="Century Gothic" w:hAnsi="Century Gothic"/>
                <w:color w:val="002060"/>
                <w:sz w:val="20"/>
                <w:szCs w:val="20"/>
              </w:rPr>
              <w:t>Retrieval Tasks</w:t>
            </w:r>
            <w:r w:rsidR="00C3495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C075C3">
              <w:rPr>
                <w:rFonts w:ascii="Century Gothic" w:hAnsi="Century Gothic"/>
                <w:color w:val="002060"/>
                <w:sz w:val="20"/>
                <w:szCs w:val="20"/>
              </w:rPr>
              <w:t>Exit Tickets</w:t>
            </w:r>
            <w:r w:rsidR="00C3495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286CD3" w:rsidRPr="00C075C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Topic Test at the end of the </w:t>
            </w:r>
            <w:r w:rsidR="00C82BD8" w:rsidRPr="00C075C3">
              <w:rPr>
                <w:rFonts w:ascii="Century Gothic" w:hAnsi="Century Gothic"/>
                <w:color w:val="002060"/>
                <w:sz w:val="20"/>
                <w:szCs w:val="20"/>
              </w:rPr>
              <w:t>half term.</w:t>
            </w:r>
          </w:p>
        </w:tc>
      </w:tr>
      <w:tr w:rsidR="00545E9B" w:rsidRPr="0046706D" w14:paraId="03681DD0" w14:textId="43AA48DA" w:rsidTr="000D18DD">
        <w:trPr>
          <w:trHeight w:val="405"/>
        </w:trPr>
        <w:tc>
          <w:tcPr>
            <w:tcW w:w="11569" w:type="dxa"/>
            <w:gridSpan w:val="5"/>
          </w:tcPr>
          <w:p w14:paraId="76B99E6C" w14:textId="4812029A" w:rsidR="00DF651B" w:rsidRPr="0046706D" w:rsidRDefault="00DF651B" w:rsidP="000D18DD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0D18DD">
        <w:trPr>
          <w:trHeight w:val="1188"/>
        </w:trPr>
        <w:tc>
          <w:tcPr>
            <w:tcW w:w="11569" w:type="dxa"/>
            <w:gridSpan w:val="5"/>
          </w:tcPr>
          <w:p w14:paraId="5D5A731A" w14:textId="75E3B18A" w:rsidR="0041558F" w:rsidRPr="00E21BBE" w:rsidRDefault="006D2DC6" w:rsidP="000D18D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21BBE">
              <w:rPr>
                <w:rFonts w:ascii="Century Gothic" w:hAnsi="Century Gothic"/>
                <w:color w:val="002060"/>
                <w:sz w:val="20"/>
                <w:szCs w:val="20"/>
              </w:rPr>
              <w:t>Can You</w:t>
            </w:r>
            <w:r w:rsidR="00207850" w:rsidRPr="00E21BBE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28A50753" w14:textId="32C8A688" w:rsidR="0041558F" w:rsidRPr="00CC5DD2" w:rsidRDefault="00BF6367" w:rsidP="000D18DD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CC5DD2">
              <w:rPr>
                <w:rFonts w:ascii="Century Gothic" w:hAnsi="Century Gothic"/>
                <w:color w:val="002060"/>
                <w:sz w:val="20"/>
                <w:szCs w:val="20"/>
              </w:rPr>
              <w:t>Name one example of qualitative and one example of quantitative data.</w:t>
            </w:r>
          </w:p>
          <w:p w14:paraId="6D9CDEE8" w14:textId="2DD4C558" w:rsidR="00B6620D" w:rsidRPr="00CC5DD2" w:rsidRDefault="00B6620D" w:rsidP="000D18DD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Explain the difference between discrete and continuous data.</w:t>
            </w:r>
          </w:p>
          <w:p w14:paraId="1BA8BDAB" w14:textId="77777777" w:rsidR="0041558F" w:rsidRDefault="00C13E4B" w:rsidP="000D18DD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Name an advantage of primary over secondary data.</w:t>
            </w:r>
          </w:p>
          <w:p w14:paraId="32E11D59" w14:textId="7CC911E0" w:rsidR="000B54C1" w:rsidRPr="000B54C1" w:rsidRDefault="00896C34" w:rsidP="000D18DD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Suggest a reason for grouping </w:t>
            </w:r>
            <w:r w:rsidR="00900B48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both discrete and continuous data.</w:t>
            </w:r>
          </w:p>
        </w:tc>
      </w:tr>
      <w:tr w:rsidR="00545E9B" w:rsidRPr="0046706D" w14:paraId="386A19A0" w14:textId="77777777" w:rsidTr="00BA0536">
        <w:trPr>
          <w:trHeight w:val="342"/>
        </w:trPr>
        <w:tc>
          <w:tcPr>
            <w:tcW w:w="6799" w:type="dxa"/>
            <w:gridSpan w:val="2"/>
          </w:tcPr>
          <w:p w14:paraId="7A5E92D9" w14:textId="77777777" w:rsidR="00DF651B" w:rsidRPr="0046706D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4770" w:type="dxa"/>
            <w:gridSpan w:val="3"/>
          </w:tcPr>
          <w:p w14:paraId="605BAF8A" w14:textId="7CBB5BAC" w:rsidR="00DF651B" w:rsidRPr="0046706D" w:rsidRDefault="00DF651B" w:rsidP="000D18DD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BA0536">
        <w:trPr>
          <w:trHeight w:val="1598"/>
        </w:trPr>
        <w:tc>
          <w:tcPr>
            <w:tcW w:w="6799" w:type="dxa"/>
            <w:gridSpan w:val="2"/>
          </w:tcPr>
          <w:p w14:paraId="6C1E3FF1" w14:textId="502EFAA5" w:rsidR="00B86692" w:rsidRPr="00E95CD5" w:rsidRDefault="00FD6EB9" w:rsidP="000D18D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 both Key Stage 3 and 4 (GCSE Maths), students will have encountered </w:t>
            </w:r>
            <w:r w:rsidR="00D83DCD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types of data and should be familiar with specific types such as qualitative/quantitative data</w:t>
            </w:r>
            <w:r w:rsidR="00C9640F"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well as recognising the difference between discrete and continuous data.</w:t>
            </w:r>
            <w:r w:rsidR="00251E6D"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GCSE Statistics then builds on this </w:t>
            </w:r>
            <w:r w:rsidR="00F63A20"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look at types of data in more detail such as raw vs processed data, </w:t>
            </w:r>
            <w:r w:rsidR="009F2361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bivariate and multivariate data as well as the sources of data such as primary (gathered yourself) or secondary (taken from an external source).</w:t>
            </w:r>
          </w:p>
        </w:tc>
        <w:tc>
          <w:tcPr>
            <w:tcW w:w="4770" w:type="dxa"/>
            <w:gridSpan w:val="3"/>
          </w:tcPr>
          <w:p w14:paraId="65AD4E5E" w14:textId="77777777" w:rsidR="007E5E01" w:rsidRPr="00E95CD5" w:rsidRDefault="00A369A9" w:rsidP="00BA053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95CD5">
              <w:rPr>
                <w:rFonts w:ascii="Century Gothic" w:hAnsi="Century Gothic"/>
                <w:color w:val="002060"/>
                <w:sz w:val="20"/>
                <w:szCs w:val="20"/>
              </w:rPr>
              <w:t>Understanding the different types of dat</w:t>
            </w:r>
            <w:r w:rsidR="002E3C55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a, how to collect them, their advantages and disadvantages is an essential part of the Data Handling Cycle.</w:t>
            </w:r>
          </w:p>
          <w:p w14:paraId="6CE3DDB5" w14:textId="06A04C54" w:rsidR="004B0741" w:rsidRPr="00E95CD5" w:rsidRDefault="00C6232D" w:rsidP="000D18D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95CD5">
              <w:rPr>
                <w:rFonts w:ascii="Century Gothic" w:hAnsi="Century Gothic"/>
                <w:color w:val="002060"/>
                <w:sz w:val="20"/>
                <w:szCs w:val="20"/>
              </w:rPr>
              <w:t>Statistical</w:t>
            </w:r>
            <w:r w:rsidR="00D2028D"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enquiry, including data collection </w:t>
            </w:r>
            <w:r w:rsidR="000A0B1B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is essential in some sciences including Psychology, Biology</w:t>
            </w:r>
            <w:r w:rsidR="00C403F8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, Chemistry and Physics</w:t>
            </w:r>
            <w:r w:rsidR="000A0B1B"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well as having a</w:t>
            </w:r>
            <w:r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 </w:t>
            </w:r>
            <w:r w:rsidR="00F71016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important role</w:t>
            </w:r>
            <w:r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Geography and </w:t>
            </w:r>
            <w:r w:rsidR="00C403F8" w:rsidRPr="00E95C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Business Studies. It is also </w:t>
            </w:r>
            <w:r w:rsidR="00CC7325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a core topic in A-Level Maths</w:t>
            </w:r>
            <w:r w:rsidR="00FD6EB9" w:rsidRPr="00E95CD5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4EB899E3" w14:textId="77777777" w:rsidTr="00C3495D">
        <w:trPr>
          <w:trHeight w:val="420"/>
        </w:trPr>
        <w:tc>
          <w:tcPr>
            <w:tcW w:w="7650" w:type="dxa"/>
            <w:gridSpan w:val="4"/>
          </w:tcPr>
          <w:p w14:paraId="7C7B21A4" w14:textId="029EB021" w:rsidR="00DF651B" w:rsidRPr="000A0110" w:rsidRDefault="00F152A2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0A0110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0A011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0A011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3919" w:type="dxa"/>
          </w:tcPr>
          <w:p w14:paraId="1AC69115" w14:textId="2B5570F4" w:rsidR="00DF651B" w:rsidRPr="0046706D" w:rsidRDefault="00DF651B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C3495D">
        <w:trPr>
          <w:trHeight w:val="2729"/>
        </w:trPr>
        <w:tc>
          <w:tcPr>
            <w:tcW w:w="7650" w:type="dxa"/>
            <w:gridSpan w:val="4"/>
          </w:tcPr>
          <w:p w14:paraId="5A7B5365" w14:textId="6968B548" w:rsidR="009D09CC" w:rsidRPr="00B2596E" w:rsidRDefault="00EF07CE" w:rsidP="000D18D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B2596E">
              <w:rPr>
                <w:rFonts w:ascii="Calibri Light" w:hAnsi="Calibri Light" w:cs="Calibri Light"/>
                <w:color w:val="002060"/>
              </w:rPr>
              <w:t>Data can be described in many ways:</w:t>
            </w:r>
            <w:r w:rsidR="00B3033B" w:rsidRPr="00B2596E">
              <w:rPr>
                <w:rFonts w:ascii="Calibri Light" w:hAnsi="Calibri Light" w:cs="Calibri Light"/>
                <w:color w:val="002060"/>
              </w:rPr>
              <w:t xml:space="preserve"> </w:t>
            </w:r>
            <w:r w:rsidR="00647F36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Raw </w:t>
            </w:r>
            <w:r w:rsidR="00647F36" w:rsidRPr="00B2596E">
              <w:rPr>
                <w:rFonts w:ascii="Calibri Light" w:hAnsi="Calibri Light" w:cs="Calibri Light"/>
                <w:color w:val="002060"/>
              </w:rPr>
              <w:t xml:space="preserve">(unprocessed) or </w:t>
            </w:r>
            <w:r w:rsidR="00647F36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Processed </w:t>
            </w:r>
            <w:r w:rsidR="00647F36" w:rsidRPr="00B2596E">
              <w:rPr>
                <w:rFonts w:ascii="Calibri Light" w:hAnsi="Calibri Light" w:cs="Calibri Light"/>
                <w:color w:val="002060"/>
              </w:rPr>
              <w:t>(edited including removing outliers</w:t>
            </w:r>
            <w:r w:rsidR="00E95CD5" w:rsidRPr="00B2596E">
              <w:rPr>
                <w:rFonts w:ascii="Calibri Light" w:hAnsi="Calibri Light" w:cs="Calibri Light"/>
                <w:color w:val="002060"/>
              </w:rPr>
              <w:t>)</w:t>
            </w:r>
            <w:r w:rsidR="00647F36" w:rsidRPr="00B2596E">
              <w:rPr>
                <w:rFonts w:ascii="Calibri Light" w:hAnsi="Calibri Light" w:cs="Calibri Light"/>
                <w:color w:val="002060"/>
              </w:rPr>
              <w:t xml:space="preserve">. </w:t>
            </w:r>
            <w:r w:rsidR="009D09CC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Qualitative</w:t>
            </w:r>
            <w:r w:rsidR="009D09CC" w:rsidRPr="00B2596E">
              <w:rPr>
                <w:rFonts w:ascii="Calibri Light" w:hAnsi="Calibri Light" w:cs="Calibri Light"/>
                <w:color w:val="002060"/>
              </w:rPr>
              <w:t xml:space="preserve"> data describes non-numerical data such as eye colour</w:t>
            </w:r>
            <w:r w:rsidR="00CA7923" w:rsidRPr="00B2596E">
              <w:rPr>
                <w:rFonts w:ascii="Calibri Light" w:hAnsi="Calibri Light" w:cs="Calibri Light"/>
                <w:color w:val="002060"/>
              </w:rPr>
              <w:t xml:space="preserve">, </w:t>
            </w:r>
            <w:r w:rsidR="00CA7923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Quantitative </w:t>
            </w:r>
            <w:r w:rsidR="00CA7923" w:rsidRPr="00B2596E">
              <w:rPr>
                <w:rFonts w:ascii="Calibri Light" w:hAnsi="Calibri Light" w:cs="Calibri Light"/>
                <w:color w:val="002060"/>
              </w:rPr>
              <w:t xml:space="preserve">data describes numerical data </w:t>
            </w:r>
            <w:r w:rsidR="000A0110" w:rsidRPr="00B2596E">
              <w:rPr>
                <w:rFonts w:ascii="Calibri Light" w:hAnsi="Calibri Light" w:cs="Calibri Light"/>
                <w:color w:val="002060"/>
              </w:rPr>
              <w:t xml:space="preserve">such as height. Data can be further described as </w:t>
            </w:r>
            <w:r w:rsidR="000A0110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Discrete </w:t>
            </w:r>
            <w:r w:rsidR="00857671" w:rsidRPr="00B2596E">
              <w:rPr>
                <w:rFonts w:ascii="Calibri Light" w:hAnsi="Calibri Light" w:cs="Calibri Light"/>
                <w:color w:val="002060"/>
              </w:rPr>
              <w:t xml:space="preserve">(taking specific values such as shoe size), or </w:t>
            </w:r>
            <w:r w:rsidR="00857671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Continuous </w:t>
            </w:r>
            <w:r w:rsidR="00857671" w:rsidRPr="00B2596E">
              <w:rPr>
                <w:rFonts w:ascii="Calibri Light" w:hAnsi="Calibri Light" w:cs="Calibri Light"/>
                <w:color w:val="002060"/>
              </w:rPr>
              <w:t xml:space="preserve">(able to take any value, such as height). </w:t>
            </w:r>
            <w:r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Ordinal</w:t>
            </w:r>
            <w:r w:rsidRPr="00B2596E">
              <w:rPr>
                <w:rFonts w:ascii="Calibri Light" w:hAnsi="Calibri Light" w:cs="Calibri Light"/>
                <w:color w:val="002060"/>
              </w:rPr>
              <w:t xml:space="preserve"> data is </w:t>
            </w:r>
            <w:r w:rsidR="00317B6F" w:rsidRPr="00B2596E">
              <w:rPr>
                <w:rFonts w:ascii="Calibri Light" w:hAnsi="Calibri Light" w:cs="Calibri Light"/>
                <w:color w:val="002060"/>
              </w:rPr>
              <w:t xml:space="preserve">data that can be ranked, such as test scores and </w:t>
            </w:r>
            <w:r w:rsidR="00317B6F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Categorical </w:t>
            </w:r>
            <w:r w:rsidR="00317B6F" w:rsidRPr="00B2596E">
              <w:rPr>
                <w:rFonts w:ascii="Calibri Light" w:hAnsi="Calibri Light" w:cs="Calibri Light"/>
                <w:color w:val="002060"/>
              </w:rPr>
              <w:t>data can be put into non-overlapping groups</w:t>
            </w:r>
            <w:r w:rsidR="00147388" w:rsidRPr="00B2596E">
              <w:rPr>
                <w:rFonts w:ascii="Calibri Light" w:hAnsi="Calibri Light" w:cs="Calibri Light"/>
                <w:color w:val="002060"/>
              </w:rPr>
              <w:t xml:space="preserve"> such as sex. Data can be </w:t>
            </w:r>
            <w:r w:rsidR="00147388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primary </w:t>
            </w:r>
            <w:r w:rsidR="00147388" w:rsidRPr="00B2596E">
              <w:rPr>
                <w:rFonts w:ascii="Calibri Light" w:hAnsi="Calibri Light" w:cs="Calibri Light"/>
                <w:color w:val="002060"/>
              </w:rPr>
              <w:t xml:space="preserve">(captured by yourself) or </w:t>
            </w:r>
            <w:r w:rsidR="00147388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secondary </w:t>
            </w:r>
            <w:r w:rsidR="00147388" w:rsidRPr="00B2596E">
              <w:rPr>
                <w:rFonts w:ascii="Calibri Light" w:hAnsi="Calibri Light" w:cs="Calibri Light"/>
                <w:color w:val="002060"/>
              </w:rPr>
              <w:t xml:space="preserve">(taken from an external source such as the internet). </w:t>
            </w:r>
            <w:r w:rsidR="00A05596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Bivariate</w:t>
            </w:r>
            <w:r w:rsidR="00A05596" w:rsidRPr="00B2596E">
              <w:rPr>
                <w:rFonts w:ascii="Calibri Light" w:hAnsi="Calibri Light" w:cs="Calibri Light"/>
                <w:color w:val="002060"/>
              </w:rPr>
              <w:t xml:space="preserve"> data includes two variables such as gender and height, whilst </w:t>
            </w:r>
            <w:r w:rsidR="00A05596" w:rsidRPr="00B2596E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Multivariate </w:t>
            </w:r>
            <w:r w:rsidR="00A05596" w:rsidRPr="00B2596E">
              <w:rPr>
                <w:rFonts w:ascii="Calibri Light" w:hAnsi="Calibri Light" w:cs="Calibri Light"/>
                <w:color w:val="002060"/>
              </w:rPr>
              <w:t>data includes more than two variables</w:t>
            </w:r>
            <w:r w:rsidR="000D18DD" w:rsidRPr="00B2596E">
              <w:rPr>
                <w:rFonts w:ascii="Calibri Light" w:hAnsi="Calibri Light" w:cs="Calibri Light"/>
                <w:color w:val="002060"/>
              </w:rPr>
              <w:t>.</w:t>
            </w:r>
          </w:p>
          <w:p w14:paraId="04B71273" w14:textId="4EED6582" w:rsidR="000D18DD" w:rsidRPr="000A0110" w:rsidRDefault="000D18DD" w:rsidP="000D18D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B2596E">
              <w:rPr>
                <w:rFonts w:ascii="Calibri Light" w:hAnsi="Calibri Light" w:cs="Calibri Light"/>
                <w:color w:val="002060"/>
              </w:rPr>
              <w:t xml:space="preserve">Data can be grouped, making it easier to read and spot patterns. However, this </w:t>
            </w:r>
            <w:r w:rsidR="00494826" w:rsidRPr="00B2596E">
              <w:rPr>
                <w:rFonts w:ascii="Calibri Light" w:hAnsi="Calibri Light" w:cs="Calibri Light"/>
                <w:color w:val="002060"/>
              </w:rPr>
              <w:t>loses accuracy and means we will need to estimate certain values such as the mean.</w:t>
            </w:r>
          </w:p>
        </w:tc>
        <w:tc>
          <w:tcPr>
            <w:tcW w:w="3919" w:type="dxa"/>
          </w:tcPr>
          <w:p w14:paraId="5FCD30A6" w14:textId="77777777" w:rsidR="00590DE2" w:rsidRPr="00B2596E" w:rsidRDefault="00E32898" w:rsidP="00B2596E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B2596E">
              <w:rPr>
                <w:rFonts w:ascii="Century Gothic" w:hAnsi="Century Gothic"/>
                <w:b/>
                <w:bCs/>
                <w:color w:val="002060"/>
              </w:rPr>
              <w:t>Types of Data:</w:t>
            </w:r>
            <w:r w:rsidRPr="00B2596E">
              <w:rPr>
                <w:rFonts w:ascii="Century Gothic" w:hAnsi="Century Gothic"/>
                <w:color w:val="002060"/>
              </w:rPr>
              <w:t xml:space="preserve"> </w:t>
            </w:r>
            <w:r w:rsidR="0084772D" w:rsidRPr="00B2596E">
              <w:rPr>
                <w:rFonts w:ascii="Century Gothic" w:hAnsi="Century Gothic"/>
                <w:color w:val="002060"/>
              </w:rPr>
              <w:t>Raw, Qualitative, Quantitative, Discrete, Continuous, Categorical, O</w:t>
            </w:r>
            <w:r w:rsidR="003D152C" w:rsidRPr="00B2596E">
              <w:rPr>
                <w:rFonts w:ascii="Century Gothic" w:hAnsi="Century Gothic"/>
                <w:color w:val="002060"/>
              </w:rPr>
              <w:t>rdinal, Bivariate, Multivariate</w:t>
            </w:r>
            <w:r w:rsidR="00590DE2" w:rsidRPr="00B2596E">
              <w:rPr>
                <w:rFonts w:ascii="Century Gothic" w:hAnsi="Century Gothic"/>
                <w:color w:val="002060"/>
              </w:rPr>
              <w:t>.</w:t>
            </w:r>
          </w:p>
          <w:p w14:paraId="324B5C3C" w14:textId="77777777" w:rsidR="00B2596E" w:rsidRDefault="00B2596E" w:rsidP="00B2596E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</w:p>
          <w:p w14:paraId="7E4B786D" w14:textId="7F85278E" w:rsidR="00E3746A" w:rsidRPr="00B2596E" w:rsidRDefault="00590DE2" w:rsidP="00B2596E">
            <w:pPr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B2596E">
              <w:rPr>
                <w:rFonts w:ascii="Century Gothic" w:hAnsi="Century Gothic"/>
                <w:b/>
                <w:bCs/>
                <w:color w:val="002060"/>
              </w:rPr>
              <w:t xml:space="preserve">Data Sources: </w:t>
            </w:r>
            <w:r w:rsidR="003D152C" w:rsidRPr="00B2596E">
              <w:rPr>
                <w:rFonts w:ascii="Century Gothic" w:hAnsi="Century Gothic"/>
                <w:color w:val="002060"/>
              </w:rPr>
              <w:t>Primary, Secondary</w:t>
            </w:r>
            <w:r w:rsidR="00466303" w:rsidRPr="00B2596E">
              <w:rPr>
                <w:rFonts w:ascii="Century Gothic" w:hAnsi="Century Gothic"/>
                <w:color w:val="323E4F" w:themeColor="text2" w:themeShade="BF"/>
              </w:rPr>
              <w:t>.</w:t>
            </w:r>
          </w:p>
        </w:tc>
      </w:tr>
      <w:tr w:rsidR="00545E9B" w:rsidRPr="0046706D" w14:paraId="5B384543" w14:textId="77777777" w:rsidTr="000D18DD">
        <w:trPr>
          <w:trHeight w:val="405"/>
        </w:trPr>
        <w:tc>
          <w:tcPr>
            <w:tcW w:w="11569" w:type="dxa"/>
            <w:gridSpan w:val="5"/>
          </w:tcPr>
          <w:p w14:paraId="085C626B" w14:textId="7636D675" w:rsidR="001F2C70" w:rsidRPr="0046706D" w:rsidRDefault="001F2C70" w:rsidP="000D18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654843" w:rsidRPr="004A40F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C7ABD" w:rsidRPr="004A40F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Refer to the knowledge organiser </w:t>
            </w:r>
            <w:r w:rsidR="004A40F9" w:rsidRPr="004A40F9">
              <w:rPr>
                <w:rFonts w:ascii="Century Gothic" w:hAnsi="Century Gothic"/>
                <w:color w:val="002060"/>
                <w:sz w:val="20"/>
                <w:szCs w:val="20"/>
              </w:rPr>
              <w:t>uploaded to Class Charts at the start of the year.</w:t>
            </w:r>
          </w:p>
        </w:tc>
      </w:tr>
    </w:tbl>
    <w:p w14:paraId="3CDCE8ED" w14:textId="65579E45" w:rsidR="007E7676" w:rsidRPr="0046706D" w:rsidRDefault="007E7676" w:rsidP="008C4BB1">
      <w:pPr>
        <w:spacing w:after="120"/>
        <w:jc w:val="right"/>
        <w:rPr>
          <w:color w:val="002060"/>
          <w:sz w:val="24"/>
          <w:szCs w:val="24"/>
        </w:rPr>
      </w:pPr>
    </w:p>
    <w:sectPr w:rsidR="007E7676" w:rsidRPr="0046706D" w:rsidSect="00D53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5C4E" w14:textId="77777777" w:rsidR="00856E0A" w:rsidRDefault="00856E0A" w:rsidP="001F2C70">
      <w:pPr>
        <w:spacing w:after="0" w:line="240" w:lineRule="auto"/>
      </w:pPr>
      <w:r>
        <w:separator/>
      </w:r>
    </w:p>
  </w:endnote>
  <w:endnote w:type="continuationSeparator" w:id="0">
    <w:p w14:paraId="51E63577" w14:textId="77777777" w:rsidR="00856E0A" w:rsidRDefault="00856E0A" w:rsidP="001F2C70">
      <w:pPr>
        <w:spacing w:after="0" w:line="240" w:lineRule="auto"/>
      </w:pPr>
      <w:r>
        <w:continuationSeparator/>
      </w:r>
    </w:p>
  </w:endnote>
  <w:endnote w:type="continuationNotice" w:id="1">
    <w:p w14:paraId="4FA2A4A2" w14:textId="77777777" w:rsidR="00856E0A" w:rsidRDefault="00856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CB8D" w14:textId="77777777" w:rsidR="00856E0A" w:rsidRDefault="00856E0A" w:rsidP="001F2C70">
      <w:pPr>
        <w:spacing w:after="0" w:line="240" w:lineRule="auto"/>
      </w:pPr>
      <w:r>
        <w:separator/>
      </w:r>
    </w:p>
  </w:footnote>
  <w:footnote w:type="continuationSeparator" w:id="0">
    <w:p w14:paraId="0F1A63DF" w14:textId="77777777" w:rsidR="00856E0A" w:rsidRDefault="00856E0A" w:rsidP="001F2C70">
      <w:pPr>
        <w:spacing w:after="0" w:line="240" w:lineRule="auto"/>
      </w:pPr>
      <w:r>
        <w:continuationSeparator/>
      </w:r>
    </w:p>
  </w:footnote>
  <w:footnote w:type="continuationNotice" w:id="1">
    <w:p w14:paraId="0699344B" w14:textId="77777777" w:rsidR="00856E0A" w:rsidRDefault="00856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A78"/>
    <w:multiLevelType w:val="hybridMultilevel"/>
    <w:tmpl w:val="A434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AF"/>
    <w:multiLevelType w:val="hybridMultilevel"/>
    <w:tmpl w:val="7752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433C9"/>
    <w:multiLevelType w:val="hybridMultilevel"/>
    <w:tmpl w:val="DFEA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818EA"/>
    <w:multiLevelType w:val="hybridMultilevel"/>
    <w:tmpl w:val="EC96C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1B8B"/>
    <w:multiLevelType w:val="hybridMultilevel"/>
    <w:tmpl w:val="A928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E96042"/>
    <w:multiLevelType w:val="hybridMultilevel"/>
    <w:tmpl w:val="9854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5"/>
  </w:num>
  <w:num w:numId="2" w16cid:durableId="1128552435">
    <w:abstractNumId w:val="11"/>
  </w:num>
  <w:num w:numId="3" w16cid:durableId="510877750">
    <w:abstractNumId w:val="8"/>
  </w:num>
  <w:num w:numId="4" w16cid:durableId="835222441">
    <w:abstractNumId w:val="6"/>
  </w:num>
  <w:num w:numId="5" w16cid:durableId="867646675">
    <w:abstractNumId w:val="4"/>
  </w:num>
  <w:num w:numId="6" w16cid:durableId="1399134034">
    <w:abstractNumId w:val="9"/>
  </w:num>
  <w:num w:numId="7" w16cid:durableId="1624774626">
    <w:abstractNumId w:val="2"/>
  </w:num>
  <w:num w:numId="8" w16cid:durableId="362681773">
    <w:abstractNumId w:val="7"/>
  </w:num>
  <w:num w:numId="9" w16cid:durableId="1551068926">
    <w:abstractNumId w:val="10"/>
  </w:num>
  <w:num w:numId="10" w16cid:durableId="1074936684">
    <w:abstractNumId w:val="12"/>
  </w:num>
  <w:num w:numId="11" w16cid:durableId="2024092055">
    <w:abstractNumId w:val="5"/>
  </w:num>
  <w:num w:numId="12" w16cid:durableId="1108697077">
    <w:abstractNumId w:val="1"/>
  </w:num>
  <w:num w:numId="13" w16cid:durableId="1653370861">
    <w:abstractNumId w:val="3"/>
  </w:num>
  <w:num w:numId="14" w16cid:durableId="978607219">
    <w:abstractNumId w:val="14"/>
  </w:num>
  <w:num w:numId="15" w16cid:durableId="1552767892">
    <w:abstractNumId w:val="0"/>
  </w:num>
  <w:num w:numId="16" w16cid:durableId="745302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04EE2"/>
    <w:rsid w:val="0004158E"/>
    <w:rsid w:val="0005075A"/>
    <w:rsid w:val="000545A6"/>
    <w:rsid w:val="0006771C"/>
    <w:rsid w:val="00073905"/>
    <w:rsid w:val="000961FB"/>
    <w:rsid w:val="000A0110"/>
    <w:rsid w:val="000A0B1B"/>
    <w:rsid w:val="000B54C1"/>
    <w:rsid w:val="000C4601"/>
    <w:rsid w:val="000D18DD"/>
    <w:rsid w:val="000D5F7C"/>
    <w:rsid w:val="000F0B8F"/>
    <w:rsid w:val="000F1B29"/>
    <w:rsid w:val="0010758F"/>
    <w:rsid w:val="0013379A"/>
    <w:rsid w:val="00147388"/>
    <w:rsid w:val="00162CCF"/>
    <w:rsid w:val="00185BB3"/>
    <w:rsid w:val="00197E52"/>
    <w:rsid w:val="001A0C14"/>
    <w:rsid w:val="001A4949"/>
    <w:rsid w:val="001B1729"/>
    <w:rsid w:val="001C57CB"/>
    <w:rsid w:val="001E49D3"/>
    <w:rsid w:val="001F2C70"/>
    <w:rsid w:val="002052FE"/>
    <w:rsid w:val="00207850"/>
    <w:rsid w:val="0021493B"/>
    <w:rsid w:val="002151AC"/>
    <w:rsid w:val="0023031D"/>
    <w:rsid w:val="00231629"/>
    <w:rsid w:val="00251E6D"/>
    <w:rsid w:val="0027151F"/>
    <w:rsid w:val="00286CD3"/>
    <w:rsid w:val="00295EF9"/>
    <w:rsid w:val="002A1273"/>
    <w:rsid w:val="002C368A"/>
    <w:rsid w:val="002E35BD"/>
    <w:rsid w:val="002E3C55"/>
    <w:rsid w:val="00311F46"/>
    <w:rsid w:val="00316BEF"/>
    <w:rsid w:val="00317B6F"/>
    <w:rsid w:val="003458C0"/>
    <w:rsid w:val="00346D3E"/>
    <w:rsid w:val="0035389D"/>
    <w:rsid w:val="0036087F"/>
    <w:rsid w:val="003653A3"/>
    <w:rsid w:val="00383915"/>
    <w:rsid w:val="003C2553"/>
    <w:rsid w:val="003D0FF9"/>
    <w:rsid w:val="003D152C"/>
    <w:rsid w:val="003D32FA"/>
    <w:rsid w:val="003E4FF0"/>
    <w:rsid w:val="00400F32"/>
    <w:rsid w:val="0040357E"/>
    <w:rsid w:val="00406F3A"/>
    <w:rsid w:val="0041558F"/>
    <w:rsid w:val="0043211F"/>
    <w:rsid w:val="004414A5"/>
    <w:rsid w:val="00454501"/>
    <w:rsid w:val="00461438"/>
    <w:rsid w:val="00461FED"/>
    <w:rsid w:val="00466303"/>
    <w:rsid w:val="0046706D"/>
    <w:rsid w:val="0047528D"/>
    <w:rsid w:val="00492197"/>
    <w:rsid w:val="00494826"/>
    <w:rsid w:val="004A13C9"/>
    <w:rsid w:val="004A40F9"/>
    <w:rsid w:val="004A6C49"/>
    <w:rsid w:val="004B0741"/>
    <w:rsid w:val="004C1360"/>
    <w:rsid w:val="004D2248"/>
    <w:rsid w:val="004E3BB7"/>
    <w:rsid w:val="00501D35"/>
    <w:rsid w:val="00505CF5"/>
    <w:rsid w:val="0050759B"/>
    <w:rsid w:val="0050781C"/>
    <w:rsid w:val="00526BF0"/>
    <w:rsid w:val="00533FB6"/>
    <w:rsid w:val="00545E9B"/>
    <w:rsid w:val="005506AC"/>
    <w:rsid w:val="00590289"/>
    <w:rsid w:val="00590DE2"/>
    <w:rsid w:val="00592233"/>
    <w:rsid w:val="0059307B"/>
    <w:rsid w:val="005974B7"/>
    <w:rsid w:val="005B2CB8"/>
    <w:rsid w:val="005B6017"/>
    <w:rsid w:val="005C1618"/>
    <w:rsid w:val="005E6C47"/>
    <w:rsid w:val="00605716"/>
    <w:rsid w:val="0062745F"/>
    <w:rsid w:val="00647F36"/>
    <w:rsid w:val="00653313"/>
    <w:rsid w:val="00654843"/>
    <w:rsid w:val="00654C94"/>
    <w:rsid w:val="00662A88"/>
    <w:rsid w:val="0066510B"/>
    <w:rsid w:val="00670AF6"/>
    <w:rsid w:val="006744BC"/>
    <w:rsid w:val="0068698C"/>
    <w:rsid w:val="00693B5E"/>
    <w:rsid w:val="0069554B"/>
    <w:rsid w:val="00697951"/>
    <w:rsid w:val="006B79B4"/>
    <w:rsid w:val="006C7ABD"/>
    <w:rsid w:val="006D027E"/>
    <w:rsid w:val="006D2DC6"/>
    <w:rsid w:val="00727CB6"/>
    <w:rsid w:val="0073391D"/>
    <w:rsid w:val="0073535A"/>
    <w:rsid w:val="00771274"/>
    <w:rsid w:val="0079074A"/>
    <w:rsid w:val="00793CF2"/>
    <w:rsid w:val="007A1070"/>
    <w:rsid w:val="007A2AF9"/>
    <w:rsid w:val="007A604B"/>
    <w:rsid w:val="007B58AF"/>
    <w:rsid w:val="007D0786"/>
    <w:rsid w:val="007D4A06"/>
    <w:rsid w:val="007E5E01"/>
    <w:rsid w:val="007E7676"/>
    <w:rsid w:val="00804256"/>
    <w:rsid w:val="00806866"/>
    <w:rsid w:val="008069C7"/>
    <w:rsid w:val="00810B56"/>
    <w:rsid w:val="00816391"/>
    <w:rsid w:val="00840421"/>
    <w:rsid w:val="0084772D"/>
    <w:rsid w:val="00856E0A"/>
    <w:rsid w:val="00857671"/>
    <w:rsid w:val="00865D76"/>
    <w:rsid w:val="00867488"/>
    <w:rsid w:val="00872674"/>
    <w:rsid w:val="00885218"/>
    <w:rsid w:val="0088742F"/>
    <w:rsid w:val="00887564"/>
    <w:rsid w:val="00896C34"/>
    <w:rsid w:val="008A3B02"/>
    <w:rsid w:val="008A71EF"/>
    <w:rsid w:val="008C17C2"/>
    <w:rsid w:val="008C4BB1"/>
    <w:rsid w:val="008F7446"/>
    <w:rsid w:val="00900B48"/>
    <w:rsid w:val="00911315"/>
    <w:rsid w:val="009279AF"/>
    <w:rsid w:val="00947A9F"/>
    <w:rsid w:val="0096291F"/>
    <w:rsid w:val="00996E7A"/>
    <w:rsid w:val="009A604E"/>
    <w:rsid w:val="009C7B82"/>
    <w:rsid w:val="009D09CC"/>
    <w:rsid w:val="009E0176"/>
    <w:rsid w:val="009E1887"/>
    <w:rsid w:val="009E3180"/>
    <w:rsid w:val="009E4050"/>
    <w:rsid w:val="009E4CF8"/>
    <w:rsid w:val="009E74AA"/>
    <w:rsid w:val="009F2361"/>
    <w:rsid w:val="00A05596"/>
    <w:rsid w:val="00A134E2"/>
    <w:rsid w:val="00A2746C"/>
    <w:rsid w:val="00A350B1"/>
    <w:rsid w:val="00A369A9"/>
    <w:rsid w:val="00A50442"/>
    <w:rsid w:val="00A73471"/>
    <w:rsid w:val="00A859F7"/>
    <w:rsid w:val="00AA1C7D"/>
    <w:rsid w:val="00AC60DC"/>
    <w:rsid w:val="00AD0941"/>
    <w:rsid w:val="00AE60FE"/>
    <w:rsid w:val="00AE6BCE"/>
    <w:rsid w:val="00B2596E"/>
    <w:rsid w:val="00B3033B"/>
    <w:rsid w:val="00B51296"/>
    <w:rsid w:val="00B55C6E"/>
    <w:rsid w:val="00B6620D"/>
    <w:rsid w:val="00B70099"/>
    <w:rsid w:val="00B86692"/>
    <w:rsid w:val="00B86922"/>
    <w:rsid w:val="00B9066F"/>
    <w:rsid w:val="00BA0536"/>
    <w:rsid w:val="00BD6A68"/>
    <w:rsid w:val="00BF6367"/>
    <w:rsid w:val="00C075C3"/>
    <w:rsid w:val="00C1392C"/>
    <w:rsid w:val="00C13E4B"/>
    <w:rsid w:val="00C148F9"/>
    <w:rsid w:val="00C33EA7"/>
    <w:rsid w:val="00C3495D"/>
    <w:rsid w:val="00C403F8"/>
    <w:rsid w:val="00C55E2F"/>
    <w:rsid w:val="00C6232D"/>
    <w:rsid w:val="00C70AF7"/>
    <w:rsid w:val="00C82BD8"/>
    <w:rsid w:val="00C9640F"/>
    <w:rsid w:val="00CA7923"/>
    <w:rsid w:val="00CC5DD2"/>
    <w:rsid w:val="00CC7325"/>
    <w:rsid w:val="00CD2D97"/>
    <w:rsid w:val="00CD312E"/>
    <w:rsid w:val="00CE6841"/>
    <w:rsid w:val="00D2028D"/>
    <w:rsid w:val="00D2793F"/>
    <w:rsid w:val="00D3007A"/>
    <w:rsid w:val="00D30D0F"/>
    <w:rsid w:val="00D40062"/>
    <w:rsid w:val="00D5352D"/>
    <w:rsid w:val="00D5354E"/>
    <w:rsid w:val="00D5389F"/>
    <w:rsid w:val="00D71BA2"/>
    <w:rsid w:val="00D823D7"/>
    <w:rsid w:val="00D83DCD"/>
    <w:rsid w:val="00D9686D"/>
    <w:rsid w:val="00DB7B51"/>
    <w:rsid w:val="00DC0120"/>
    <w:rsid w:val="00DF651B"/>
    <w:rsid w:val="00E06DD8"/>
    <w:rsid w:val="00E103FB"/>
    <w:rsid w:val="00E21BBE"/>
    <w:rsid w:val="00E22328"/>
    <w:rsid w:val="00E27ADA"/>
    <w:rsid w:val="00E32898"/>
    <w:rsid w:val="00E3746A"/>
    <w:rsid w:val="00E57D8A"/>
    <w:rsid w:val="00E66A18"/>
    <w:rsid w:val="00E83440"/>
    <w:rsid w:val="00E94161"/>
    <w:rsid w:val="00E94491"/>
    <w:rsid w:val="00E95CD5"/>
    <w:rsid w:val="00EA6271"/>
    <w:rsid w:val="00EB079A"/>
    <w:rsid w:val="00EB3774"/>
    <w:rsid w:val="00ED0C45"/>
    <w:rsid w:val="00EE35AF"/>
    <w:rsid w:val="00EE7413"/>
    <w:rsid w:val="00EF07CE"/>
    <w:rsid w:val="00EF08EB"/>
    <w:rsid w:val="00EF7606"/>
    <w:rsid w:val="00F1348E"/>
    <w:rsid w:val="00F152A2"/>
    <w:rsid w:val="00F31692"/>
    <w:rsid w:val="00F4279C"/>
    <w:rsid w:val="00F51C1B"/>
    <w:rsid w:val="00F63A20"/>
    <w:rsid w:val="00F67A67"/>
    <w:rsid w:val="00F71016"/>
    <w:rsid w:val="00F832F6"/>
    <w:rsid w:val="00F83A52"/>
    <w:rsid w:val="00FC0136"/>
    <w:rsid w:val="00FC0F03"/>
    <w:rsid w:val="00FD20DC"/>
    <w:rsid w:val="00FD517F"/>
    <w:rsid w:val="00FD6EB9"/>
    <w:rsid w:val="00FF0F7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table" w:styleId="TableGridLight">
    <w:name w:val="Grid Table Light"/>
    <w:basedOn w:val="TableNormal"/>
    <w:uiPriority w:val="40"/>
    <w:rsid w:val="000F0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ac9eb6c1-24b6-42d9-9244-bf698dd79df6"/>
    <ds:schemaRef ds:uri="http://schemas.microsoft.com/office/2006/metadata/properties"/>
    <ds:schemaRef ds:uri="http://schemas.microsoft.com/office/2006/documentManagement/types"/>
    <ds:schemaRef ds:uri="e50ca6b7-4545-4ee8-a700-d5c5fb223b1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DDDEA2-30AB-4C1F-8635-DC5FB0C48C8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Rossiter</cp:lastModifiedBy>
  <cp:revision>134</cp:revision>
  <dcterms:created xsi:type="dcterms:W3CDTF">2023-07-17T08:21:00Z</dcterms:created>
  <dcterms:modified xsi:type="dcterms:W3CDTF">2023-07-20T12:13:00Z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