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72" w:rsidRDefault="004C1272" w:rsidP="004C1272">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640816" cy="13446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1].bmp"/>
                    <pic:cNvPicPr/>
                  </pic:nvPicPr>
                  <pic:blipFill>
                    <a:blip r:embed="rId5">
                      <a:extLst>
                        <a:ext uri="{28A0092B-C50C-407E-A947-70E740481C1C}">
                          <a14:useLocalDpi xmlns:a14="http://schemas.microsoft.com/office/drawing/2010/main" val="0"/>
                        </a:ext>
                      </a:extLst>
                    </a:blip>
                    <a:stretch>
                      <a:fillRect/>
                    </a:stretch>
                  </pic:blipFill>
                  <pic:spPr>
                    <a:xfrm>
                      <a:off x="0" y="0"/>
                      <a:ext cx="1663525" cy="1363303"/>
                    </a:xfrm>
                    <a:prstGeom prst="rect">
                      <a:avLst/>
                    </a:prstGeom>
                  </pic:spPr>
                </pic:pic>
              </a:graphicData>
            </a:graphic>
          </wp:inline>
        </w:drawing>
      </w:r>
    </w:p>
    <w:p w:rsidR="00EB60A2" w:rsidRDefault="00F27E8B" w:rsidP="004C1272">
      <w:pPr>
        <w:jc w:val="center"/>
        <w:rPr>
          <w:rFonts w:ascii="Comic Sans MS" w:hAnsi="Comic Sans MS"/>
          <w:sz w:val="32"/>
          <w:szCs w:val="32"/>
        </w:rPr>
      </w:pPr>
      <w:r>
        <w:rPr>
          <w:rFonts w:ascii="Comic Sans MS" w:hAnsi="Comic Sans MS"/>
          <w:sz w:val="32"/>
          <w:szCs w:val="32"/>
        </w:rPr>
        <w:t>OKEHA</w:t>
      </w:r>
      <w:r w:rsidR="004C1272">
        <w:rPr>
          <w:rFonts w:ascii="Comic Sans MS" w:hAnsi="Comic Sans MS"/>
          <w:sz w:val="32"/>
          <w:szCs w:val="32"/>
        </w:rPr>
        <w:t>MPTON COLLEGE HEALTH AND SOCIAL CARE SUMMER WORK 2017</w:t>
      </w:r>
    </w:p>
    <w:p w:rsidR="004C1272" w:rsidRDefault="004C1272" w:rsidP="004C1272">
      <w:pPr>
        <w:rPr>
          <w:rFonts w:ascii="Comic Sans MS" w:hAnsi="Comic Sans MS"/>
          <w:sz w:val="24"/>
          <w:szCs w:val="24"/>
        </w:rPr>
      </w:pPr>
      <w:r>
        <w:rPr>
          <w:rFonts w:ascii="Comic Sans MS" w:hAnsi="Comic Sans MS"/>
          <w:sz w:val="24"/>
          <w:szCs w:val="24"/>
        </w:rPr>
        <w:t>During your 2 years of study we will cover the following work:</w:t>
      </w:r>
    </w:p>
    <w:p w:rsidR="004C1272" w:rsidRDefault="004C1272" w:rsidP="004C1272">
      <w:pPr>
        <w:rPr>
          <w:rFonts w:ascii="Comic Sans MS" w:hAnsi="Comic Sans MS"/>
          <w:sz w:val="24"/>
          <w:szCs w:val="24"/>
          <w:u w:val="single"/>
        </w:rPr>
      </w:pPr>
      <w:r>
        <w:rPr>
          <w:rFonts w:ascii="Comic Sans MS" w:hAnsi="Comic Sans MS"/>
          <w:sz w:val="24"/>
          <w:szCs w:val="24"/>
          <w:u w:val="single"/>
        </w:rPr>
        <w:t>Year 1</w:t>
      </w:r>
    </w:p>
    <w:p w:rsidR="003D698C" w:rsidRDefault="003D698C" w:rsidP="004C1272">
      <w:pPr>
        <w:rPr>
          <w:rFonts w:ascii="Comic Sans MS" w:hAnsi="Comic Sans MS"/>
          <w:sz w:val="24"/>
          <w:szCs w:val="24"/>
        </w:rPr>
      </w:pPr>
      <w:r>
        <w:rPr>
          <w:rFonts w:ascii="Comic Sans MS" w:hAnsi="Comic Sans MS"/>
          <w:sz w:val="24"/>
          <w:szCs w:val="24"/>
        </w:rPr>
        <w:t>Unit 5 – Meeting Individual Care and Support Needs (Coursework based)</w:t>
      </w:r>
    </w:p>
    <w:p w:rsidR="003D698C" w:rsidRDefault="003D698C" w:rsidP="003D698C">
      <w:pPr>
        <w:pStyle w:val="ListParagraph"/>
        <w:numPr>
          <w:ilvl w:val="0"/>
          <w:numId w:val="1"/>
        </w:numPr>
        <w:rPr>
          <w:rFonts w:ascii="Comic Sans MS" w:hAnsi="Comic Sans MS"/>
          <w:sz w:val="24"/>
          <w:szCs w:val="24"/>
        </w:rPr>
      </w:pPr>
      <w:r w:rsidRPr="003D698C">
        <w:rPr>
          <w:rFonts w:ascii="Comic Sans MS" w:hAnsi="Comic Sans MS"/>
          <w:sz w:val="24"/>
          <w:szCs w:val="24"/>
        </w:rPr>
        <w:t>Sep 2017-Jan 2018</w:t>
      </w:r>
    </w:p>
    <w:p w:rsidR="003D698C" w:rsidRDefault="003D698C" w:rsidP="003D698C">
      <w:pPr>
        <w:rPr>
          <w:rFonts w:ascii="Comic Sans MS" w:hAnsi="Comic Sans MS"/>
          <w:sz w:val="24"/>
          <w:szCs w:val="24"/>
        </w:rPr>
      </w:pPr>
      <w:r>
        <w:rPr>
          <w:rFonts w:ascii="Comic Sans MS" w:hAnsi="Comic Sans MS"/>
          <w:sz w:val="24"/>
          <w:szCs w:val="24"/>
        </w:rPr>
        <w:t>Unit 2 – Working in Health and Social Care (Exam)</w:t>
      </w:r>
    </w:p>
    <w:p w:rsidR="003D698C" w:rsidRDefault="003D698C" w:rsidP="003D698C">
      <w:pPr>
        <w:pStyle w:val="ListParagraph"/>
        <w:numPr>
          <w:ilvl w:val="0"/>
          <w:numId w:val="1"/>
        </w:numPr>
        <w:rPr>
          <w:rFonts w:ascii="Comic Sans MS" w:hAnsi="Comic Sans MS"/>
          <w:sz w:val="24"/>
          <w:szCs w:val="24"/>
        </w:rPr>
      </w:pPr>
      <w:r>
        <w:rPr>
          <w:rFonts w:ascii="Comic Sans MS" w:hAnsi="Comic Sans MS"/>
          <w:sz w:val="24"/>
          <w:szCs w:val="24"/>
        </w:rPr>
        <w:t xml:space="preserve">Jan 2018-May 2018 </w:t>
      </w:r>
    </w:p>
    <w:p w:rsidR="003D698C" w:rsidRDefault="003D698C" w:rsidP="003D698C">
      <w:pPr>
        <w:rPr>
          <w:rFonts w:ascii="Comic Sans MS" w:hAnsi="Comic Sans MS"/>
          <w:sz w:val="24"/>
          <w:szCs w:val="24"/>
          <w:u w:val="single"/>
        </w:rPr>
      </w:pPr>
      <w:r>
        <w:rPr>
          <w:rFonts w:ascii="Comic Sans MS" w:hAnsi="Comic Sans MS"/>
          <w:sz w:val="24"/>
          <w:szCs w:val="24"/>
          <w:u w:val="single"/>
        </w:rPr>
        <w:t>Year 2</w:t>
      </w:r>
    </w:p>
    <w:p w:rsidR="003D698C" w:rsidRDefault="003D698C" w:rsidP="003D698C">
      <w:pPr>
        <w:rPr>
          <w:rFonts w:ascii="Comic Sans MS" w:hAnsi="Comic Sans MS"/>
          <w:sz w:val="24"/>
          <w:szCs w:val="24"/>
        </w:rPr>
      </w:pPr>
      <w:r>
        <w:rPr>
          <w:rFonts w:ascii="Comic Sans MS" w:hAnsi="Comic Sans MS"/>
          <w:sz w:val="24"/>
          <w:szCs w:val="24"/>
        </w:rPr>
        <w:t>Unit 8 – Psychological Perspectives (Coursework based)</w:t>
      </w:r>
    </w:p>
    <w:p w:rsidR="003D698C" w:rsidRDefault="003D698C" w:rsidP="003D698C">
      <w:pPr>
        <w:pStyle w:val="ListParagraph"/>
        <w:numPr>
          <w:ilvl w:val="0"/>
          <w:numId w:val="1"/>
        </w:numPr>
        <w:rPr>
          <w:rFonts w:ascii="Comic Sans MS" w:hAnsi="Comic Sans MS"/>
          <w:sz w:val="24"/>
          <w:szCs w:val="24"/>
        </w:rPr>
      </w:pPr>
      <w:r>
        <w:rPr>
          <w:rFonts w:ascii="Comic Sans MS" w:hAnsi="Comic Sans MS"/>
          <w:sz w:val="24"/>
          <w:szCs w:val="24"/>
        </w:rPr>
        <w:t>June 2018 – Dec 2018</w:t>
      </w:r>
    </w:p>
    <w:p w:rsidR="003D698C" w:rsidRDefault="003D698C" w:rsidP="003D698C">
      <w:pPr>
        <w:rPr>
          <w:rFonts w:ascii="Comic Sans MS" w:hAnsi="Comic Sans MS"/>
          <w:sz w:val="24"/>
          <w:szCs w:val="24"/>
        </w:rPr>
      </w:pPr>
      <w:r>
        <w:rPr>
          <w:rFonts w:ascii="Comic Sans MS" w:hAnsi="Comic Sans MS"/>
          <w:sz w:val="24"/>
          <w:szCs w:val="24"/>
        </w:rPr>
        <w:t>Unit 1 – Human Lifespan Development (Exam)</w:t>
      </w:r>
    </w:p>
    <w:p w:rsidR="003D698C" w:rsidRDefault="003D698C" w:rsidP="003D698C">
      <w:pPr>
        <w:pStyle w:val="ListParagraph"/>
        <w:numPr>
          <w:ilvl w:val="0"/>
          <w:numId w:val="1"/>
        </w:numPr>
        <w:rPr>
          <w:rFonts w:ascii="Comic Sans MS" w:hAnsi="Comic Sans MS"/>
          <w:sz w:val="24"/>
          <w:szCs w:val="24"/>
        </w:rPr>
      </w:pPr>
      <w:r>
        <w:rPr>
          <w:rFonts w:ascii="Comic Sans MS" w:hAnsi="Comic Sans MS"/>
          <w:sz w:val="24"/>
          <w:szCs w:val="24"/>
        </w:rPr>
        <w:t>Jan 2019 – May 2019</w:t>
      </w:r>
    </w:p>
    <w:p w:rsidR="003D698C" w:rsidRDefault="003D698C" w:rsidP="003D698C">
      <w:pPr>
        <w:rPr>
          <w:rFonts w:ascii="Comic Sans MS" w:hAnsi="Comic Sans MS"/>
          <w:sz w:val="24"/>
          <w:szCs w:val="24"/>
          <w:u w:val="single"/>
        </w:rPr>
      </w:pPr>
      <w:r>
        <w:rPr>
          <w:rFonts w:ascii="Comic Sans MS" w:hAnsi="Comic Sans MS"/>
          <w:sz w:val="24"/>
          <w:szCs w:val="24"/>
          <w:u w:val="single"/>
        </w:rPr>
        <w:t>Recommended Reading:</w:t>
      </w:r>
    </w:p>
    <w:p w:rsidR="000963B4" w:rsidRDefault="000963B4" w:rsidP="003D698C">
      <w:pPr>
        <w:rPr>
          <w:rFonts w:ascii="Comic Sans MS" w:hAnsi="Comic Sans MS"/>
          <w:sz w:val="24"/>
          <w:szCs w:val="24"/>
        </w:rPr>
      </w:pPr>
      <w:r>
        <w:rPr>
          <w:rFonts w:ascii="Comic Sans MS" w:hAnsi="Comic Sans MS"/>
          <w:sz w:val="24"/>
          <w:szCs w:val="24"/>
        </w:rPr>
        <w:t>Billingham, M. et al (2016) ‘Pearson BTEC National Health and Social Care: Student Book 1’. London: Pearson. ISBN: 978-1-292-12601-2</w:t>
      </w:r>
    </w:p>
    <w:p w:rsidR="000963B4" w:rsidRDefault="000963B4" w:rsidP="003D698C">
      <w:pPr>
        <w:rPr>
          <w:rFonts w:ascii="Comic Sans MS" w:hAnsi="Comic Sans MS"/>
          <w:sz w:val="24"/>
          <w:szCs w:val="24"/>
        </w:rPr>
      </w:pPr>
      <w:r>
        <w:rPr>
          <w:rFonts w:ascii="Comic Sans MS" w:hAnsi="Comic Sans MS"/>
          <w:sz w:val="24"/>
          <w:szCs w:val="24"/>
        </w:rPr>
        <w:t>Rasheed, E. et al (2016) ‘BTEC National Health and Social Care, Level 3 3</w:t>
      </w:r>
      <w:r w:rsidRPr="000963B4">
        <w:rPr>
          <w:rFonts w:ascii="Comic Sans MS" w:hAnsi="Comic Sans MS"/>
          <w:sz w:val="24"/>
          <w:szCs w:val="24"/>
          <w:vertAlign w:val="superscript"/>
        </w:rPr>
        <w:t>rd</w:t>
      </w:r>
      <w:r>
        <w:rPr>
          <w:rFonts w:ascii="Comic Sans MS" w:hAnsi="Comic Sans MS"/>
          <w:sz w:val="24"/>
          <w:szCs w:val="24"/>
        </w:rPr>
        <w:t xml:space="preserve"> edition’, London: Hodder Education. ISBN 978-1-4718-7859-6</w:t>
      </w:r>
    </w:p>
    <w:p w:rsidR="000963B4" w:rsidRDefault="000963B4" w:rsidP="003D698C">
      <w:pPr>
        <w:rPr>
          <w:rFonts w:ascii="Comic Sans MS" w:hAnsi="Comic Sans MS"/>
          <w:sz w:val="24"/>
          <w:szCs w:val="24"/>
          <w:u w:val="single"/>
        </w:rPr>
      </w:pPr>
      <w:r>
        <w:rPr>
          <w:rFonts w:ascii="Comic Sans MS" w:hAnsi="Comic Sans MS"/>
          <w:sz w:val="24"/>
          <w:szCs w:val="24"/>
          <w:u w:val="single"/>
        </w:rPr>
        <w:t>Websites</w:t>
      </w:r>
    </w:p>
    <w:p w:rsidR="000963B4" w:rsidRDefault="000963B4" w:rsidP="003D698C">
      <w:pPr>
        <w:rPr>
          <w:rFonts w:ascii="Comic Sans MS" w:hAnsi="Comic Sans MS"/>
          <w:sz w:val="24"/>
          <w:szCs w:val="24"/>
        </w:rPr>
      </w:pPr>
      <w:hyperlink r:id="rId6" w:history="1">
        <w:r w:rsidRPr="00BA7287">
          <w:rPr>
            <w:rStyle w:val="Hyperlink"/>
            <w:rFonts w:ascii="Comic Sans MS" w:hAnsi="Comic Sans MS"/>
            <w:sz w:val="24"/>
            <w:szCs w:val="24"/>
          </w:rPr>
          <w:t>http://qualifications.pearson.com/en/qualifications/btec-nationals/health-and-social-care-2016.html</w:t>
        </w:r>
      </w:hyperlink>
    </w:p>
    <w:p w:rsidR="000963B4" w:rsidRDefault="000963B4" w:rsidP="003D698C">
      <w:pPr>
        <w:rPr>
          <w:rFonts w:ascii="Comic Sans MS" w:hAnsi="Comic Sans MS"/>
          <w:sz w:val="24"/>
          <w:szCs w:val="24"/>
        </w:rPr>
      </w:pPr>
    </w:p>
    <w:p w:rsidR="000963B4" w:rsidRDefault="000963B4" w:rsidP="003D698C">
      <w:pPr>
        <w:rPr>
          <w:rFonts w:ascii="Comic Sans MS" w:hAnsi="Comic Sans MS"/>
          <w:sz w:val="24"/>
          <w:szCs w:val="24"/>
        </w:rPr>
      </w:pPr>
    </w:p>
    <w:p w:rsidR="000963B4" w:rsidRDefault="000963B4" w:rsidP="003D698C">
      <w:pPr>
        <w:rPr>
          <w:rFonts w:ascii="Comic Sans MS" w:hAnsi="Comic Sans MS"/>
          <w:sz w:val="24"/>
          <w:szCs w:val="24"/>
          <w:u w:val="single"/>
        </w:rPr>
      </w:pPr>
      <w:r w:rsidRPr="000963B4">
        <w:rPr>
          <w:rFonts w:ascii="Comic Sans MS" w:hAnsi="Comic Sans MS"/>
          <w:sz w:val="24"/>
          <w:szCs w:val="24"/>
          <w:u w:val="single"/>
        </w:rPr>
        <w:lastRenderedPageBreak/>
        <w:t>Unit 5: Meeting Individual Care and Support Needs</w:t>
      </w:r>
    </w:p>
    <w:p w:rsidR="000963B4" w:rsidRDefault="000963B4" w:rsidP="000963B4">
      <w:pPr>
        <w:rPr>
          <w:rFonts w:ascii="Comic Sans MS" w:hAnsi="Comic Sans MS"/>
          <w:sz w:val="24"/>
          <w:szCs w:val="24"/>
        </w:rPr>
      </w:pPr>
      <w:r w:rsidRPr="000963B4">
        <w:rPr>
          <w:rFonts w:ascii="Comic Sans MS" w:hAnsi="Comic Sans MS"/>
          <w:sz w:val="24"/>
          <w:szCs w:val="24"/>
        </w:rPr>
        <w:t>In this unit you will learn about individual’s needs, support and care. You will also investigate the roles of professionals and the necessary care they provide to individuals. Research will also be completed to explore the principles behind enabling individuals with the care and support they need to overcome challenges.</w:t>
      </w:r>
    </w:p>
    <w:p w:rsidR="000963B4" w:rsidRDefault="000963B4" w:rsidP="000963B4">
      <w:pPr>
        <w:rPr>
          <w:rFonts w:ascii="Comic Sans MS" w:hAnsi="Comic Sans MS"/>
          <w:sz w:val="24"/>
          <w:szCs w:val="24"/>
          <w:u w:val="single"/>
        </w:rPr>
      </w:pPr>
      <w:r>
        <w:rPr>
          <w:rFonts w:ascii="Comic Sans MS" w:hAnsi="Comic Sans MS"/>
          <w:sz w:val="24"/>
          <w:szCs w:val="24"/>
          <w:u w:val="single"/>
        </w:rPr>
        <w:t>Summer Holidays Task:</w:t>
      </w:r>
    </w:p>
    <w:p w:rsidR="005F6ACA" w:rsidRPr="005F6ACA" w:rsidRDefault="005F6ACA" w:rsidP="005F6ACA">
      <w:pPr>
        <w:spacing w:before="160" w:line="28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Write a definition for each of the following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6665"/>
      </w:tblGrid>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Equality</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Equity</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Diversity</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Rights</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Opportunity</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Difference</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Overt discrimination</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Covert discrimination</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Stereotyping</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Labelling</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Prejudice</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Disadvantage</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Beliefs</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Values</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Vulnerability</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Abuse</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 xml:space="preserve">Empowerment </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Independence</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Interdependence</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 xml:space="preserve">Racism </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Sexism</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r w:rsidR="005F6ACA" w:rsidRPr="005F6ACA" w:rsidTr="000951D6">
        <w:trPr>
          <w:trHeight w:val="480"/>
        </w:trPr>
        <w:tc>
          <w:tcPr>
            <w:tcW w:w="2268" w:type="dxa"/>
          </w:tcPr>
          <w:p w:rsidR="005F6ACA" w:rsidRPr="005F6ACA" w:rsidRDefault="005F6ACA" w:rsidP="005F6ACA">
            <w:pPr>
              <w:spacing w:before="30" w:after="30" w:line="230" w:lineRule="exact"/>
              <w:rPr>
                <w:rFonts w:ascii="Comic Sans MS" w:eastAsia="Calibri" w:hAnsi="Comic Sans MS" w:cs="Times New Roman"/>
                <w:sz w:val="24"/>
                <w:szCs w:val="24"/>
              </w:rPr>
            </w:pPr>
            <w:r w:rsidRPr="005F6ACA">
              <w:rPr>
                <w:rFonts w:ascii="Comic Sans MS" w:eastAsia="Calibri" w:hAnsi="Comic Sans MS" w:cs="Times New Roman"/>
                <w:sz w:val="24"/>
                <w:szCs w:val="24"/>
              </w:rPr>
              <w:t>Homophobia</w:t>
            </w:r>
          </w:p>
        </w:tc>
        <w:tc>
          <w:tcPr>
            <w:tcW w:w="8272" w:type="dxa"/>
          </w:tcPr>
          <w:p w:rsidR="005F6ACA" w:rsidRPr="005F6ACA" w:rsidRDefault="005F6ACA" w:rsidP="005F6ACA">
            <w:pPr>
              <w:spacing w:before="30" w:after="30" w:line="230" w:lineRule="exact"/>
              <w:rPr>
                <w:rFonts w:ascii="Comic Sans MS" w:eastAsia="Calibri" w:hAnsi="Comic Sans MS" w:cs="Times New Roman"/>
                <w:b/>
                <w:sz w:val="24"/>
                <w:szCs w:val="24"/>
              </w:rPr>
            </w:pPr>
          </w:p>
        </w:tc>
      </w:tr>
    </w:tbl>
    <w:p w:rsidR="005F6ACA" w:rsidRPr="009B115D" w:rsidRDefault="005F6ACA" w:rsidP="005F6ACA">
      <w:pPr>
        <w:pStyle w:val="Worksheettext"/>
      </w:pPr>
      <w:bookmarkStart w:id="0" w:name="_GoBack"/>
      <w:bookmarkEnd w:id="0"/>
    </w:p>
    <w:sectPr w:rsidR="005F6ACA" w:rsidRPr="009B1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E5F"/>
    <w:multiLevelType w:val="hybridMultilevel"/>
    <w:tmpl w:val="A90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72"/>
    <w:rsid w:val="000963B4"/>
    <w:rsid w:val="000E3969"/>
    <w:rsid w:val="003D698C"/>
    <w:rsid w:val="004C1272"/>
    <w:rsid w:val="005F6ACA"/>
    <w:rsid w:val="00693C6B"/>
    <w:rsid w:val="00843242"/>
    <w:rsid w:val="00A6377D"/>
    <w:rsid w:val="00EB60A2"/>
    <w:rsid w:val="00F2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ECB7EFE"/>
  <w15:chartTrackingRefBased/>
  <w15:docId w15:val="{BE99F024-19E4-4900-9E54-ACA3108A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8C"/>
    <w:pPr>
      <w:ind w:left="720"/>
      <w:contextualSpacing/>
    </w:pPr>
  </w:style>
  <w:style w:type="character" w:styleId="Hyperlink">
    <w:name w:val="Hyperlink"/>
    <w:basedOn w:val="DefaultParagraphFont"/>
    <w:uiPriority w:val="99"/>
    <w:unhideWhenUsed/>
    <w:rsid w:val="000963B4"/>
    <w:rPr>
      <w:color w:val="0563C1" w:themeColor="hyperlink"/>
      <w:u w:val="single"/>
    </w:rPr>
  </w:style>
  <w:style w:type="paragraph" w:customStyle="1" w:styleId="Default">
    <w:name w:val="Default"/>
    <w:rsid w:val="00693C6B"/>
    <w:pPr>
      <w:autoSpaceDE w:val="0"/>
      <w:autoSpaceDN w:val="0"/>
      <w:adjustRightInd w:val="0"/>
      <w:spacing w:after="0" w:line="240" w:lineRule="auto"/>
    </w:pPr>
    <w:rPr>
      <w:rFonts w:ascii="Calibri" w:hAnsi="Calibri" w:cs="Calibri"/>
      <w:color w:val="000000"/>
      <w:sz w:val="24"/>
      <w:szCs w:val="24"/>
    </w:rPr>
  </w:style>
  <w:style w:type="paragraph" w:customStyle="1" w:styleId="Worksheettext">
    <w:name w:val="Worksheet text"/>
    <w:basedOn w:val="Normal"/>
    <w:qFormat/>
    <w:rsid w:val="000E3969"/>
    <w:pPr>
      <w:spacing w:before="160" w:line="280" w:lineRule="exact"/>
    </w:pPr>
    <w:rPr>
      <w:rFonts w:ascii="Arial" w:eastAsia="Calibri" w:hAnsi="Arial" w:cs="Times New Roman"/>
      <w:sz w:val="21"/>
      <w:szCs w:val="21"/>
    </w:rPr>
  </w:style>
  <w:style w:type="paragraph" w:customStyle="1" w:styleId="Fullwritingline">
    <w:name w:val="Full writing line"/>
    <w:basedOn w:val="Worksheettext"/>
    <w:qFormat/>
    <w:rsid w:val="000E3969"/>
    <w:pPr>
      <w:tabs>
        <w:tab w:val="left" w:pos="10433"/>
      </w:tabs>
    </w:pPr>
    <w:rPr>
      <w:rFonts w:ascii="Comic Sans MS" w:hAnsi="Comic Sans MS"/>
      <w:sz w:val="19"/>
      <w:szCs w:val="19"/>
      <w:u w:val="single"/>
    </w:rPr>
  </w:style>
  <w:style w:type="paragraph" w:customStyle="1" w:styleId="Numberedlist">
    <w:name w:val="Numbered list"/>
    <w:basedOn w:val="Worksheettext"/>
    <w:qFormat/>
    <w:rsid w:val="000E3969"/>
    <w:pPr>
      <w:tabs>
        <w:tab w:val="left" w:pos="10433"/>
      </w:tabs>
      <w:ind w:left="397" w:hanging="397"/>
    </w:pPr>
  </w:style>
  <w:style w:type="character" w:customStyle="1" w:styleId="Writingline">
    <w:name w:val="Writing line"/>
    <w:basedOn w:val="DefaultParagraphFont"/>
    <w:uiPriority w:val="1"/>
    <w:qFormat/>
    <w:rsid w:val="000E3969"/>
    <w:rPr>
      <w:rFonts w:ascii="Comic Sans MS" w:hAnsi="Comic Sans MS"/>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alifications.pearson.com/en/qualifications/btec-nationals/health-and-social-care-2016.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Izzet</dc:creator>
  <cp:keywords/>
  <dc:description/>
  <cp:lastModifiedBy>S Izzet</cp:lastModifiedBy>
  <cp:revision>3</cp:revision>
  <dcterms:created xsi:type="dcterms:W3CDTF">2017-06-07T08:59:00Z</dcterms:created>
  <dcterms:modified xsi:type="dcterms:W3CDTF">2017-06-07T12:19:00Z</dcterms:modified>
</cp:coreProperties>
</file>