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5"/>
        <w:gridCol w:w="1393"/>
        <w:gridCol w:w="798"/>
        <w:gridCol w:w="785"/>
        <w:gridCol w:w="1762"/>
        <w:gridCol w:w="2243"/>
      </w:tblGrid>
      <w:tr w:rsidR="00545E9B" w:rsidRPr="0046706D" w14:paraId="2DA5EA94" w14:textId="5A69C3DB" w:rsidTr="00260CDD">
        <w:trPr>
          <w:trHeight w:val="282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E35210">
        <w:trPr>
          <w:trHeight w:val="175"/>
        </w:trPr>
        <w:tc>
          <w:tcPr>
            <w:tcW w:w="3225" w:type="dxa"/>
            <w:tcBorders>
              <w:right w:val="nil"/>
            </w:tcBorders>
          </w:tcPr>
          <w:p w14:paraId="51250003" w14:textId="02053BD6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47DDF">
              <w:rPr>
                <w:rFonts w:ascii="Century Gothic" w:hAnsi="Century Gothic"/>
                <w:color w:val="002060"/>
                <w:sz w:val="24"/>
                <w:szCs w:val="24"/>
              </w:rPr>
              <w:t>Maths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</w:tcPr>
          <w:p w14:paraId="137E618A" w14:textId="1DD53E7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47DDF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5" w:type="dxa"/>
            <w:gridSpan w:val="2"/>
            <w:tcBorders>
              <w:left w:val="nil"/>
            </w:tcBorders>
          </w:tcPr>
          <w:p w14:paraId="36F9D304" w14:textId="18CAE84E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47DDF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6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6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0"/>
              <w:gridCol w:w="1747"/>
              <w:gridCol w:w="927"/>
              <w:gridCol w:w="928"/>
              <w:gridCol w:w="928"/>
            </w:tblGrid>
            <w:tr w:rsidR="00B37CD6" w14:paraId="70623865" w14:textId="77777777" w:rsidTr="00260CDD">
              <w:trPr>
                <w:trHeight w:val="269"/>
                <w:jc w:val="center"/>
              </w:trPr>
              <w:tc>
                <w:tcPr>
                  <w:tcW w:w="5450" w:type="dxa"/>
                  <w:tcBorders>
                    <w:top w:val="single" w:sz="4" w:space="0" w:color="auto"/>
                  </w:tcBorders>
                  <w:vAlign w:val="center"/>
                </w:tcPr>
                <w:p w14:paraId="7C6FA98D" w14:textId="77777777" w:rsidR="00B37CD6" w:rsidRPr="00516EC7" w:rsidRDefault="00B37CD6" w:rsidP="00B37CD6">
                  <w:pPr>
                    <w:jc w:val="center"/>
                    <w:rPr>
                      <w:b/>
                      <w:bCs/>
                      <w:color w:val="1F3864" w:themeColor="accent1" w:themeShade="80"/>
                      <w:sz w:val="32"/>
                      <w:szCs w:val="32"/>
                    </w:rPr>
                  </w:pPr>
                  <w:r w:rsidRPr="00516EC7">
                    <w:rPr>
                      <w:b/>
                      <w:bCs/>
                      <w:color w:val="1F3864" w:themeColor="accent1" w:themeShade="80"/>
                      <w:sz w:val="32"/>
                      <w:szCs w:val="32"/>
                    </w:rPr>
                    <w:t>Unit 1:  Ratio and scale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</w:tcBorders>
                  <w:vAlign w:val="center"/>
                </w:tcPr>
                <w:p w14:paraId="62C87CFB" w14:textId="77777777" w:rsidR="00B37CD6" w:rsidRPr="00516EC7" w:rsidRDefault="00B37CD6" w:rsidP="00B37CD6">
                  <w:pPr>
                    <w:jc w:val="center"/>
                    <w:rPr>
                      <w:b/>
                      <w:bCs/>
                      <w:color w:val="1F3864" w:themeColor="accent1" w:themeShade="80"/>
                      <w:sz w:val="26"/>
                      <w:szCs w:val="26"/>
                    </w:rPr>
                  </w:pPr>
                  <w:r w:rsidRPr="00516EC7">
                    <w:rPr>
                      <w:b/>
                      <w:bCs/>
                      <w:color w:val="1F3864" w:themeColor="accent1" w:themeShade="80"/>
                      <w:sz w:val="26"/>
                      <w:szCs w:val="26"/>
                    </w:rPr>
                    <w:t>Sparx IL Code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</w:tcBorders>
                  <w:vAlign w:val="center"/>
                </w:tcPr>
                <w:p w14:paraId="406FA5A4" w14:textId="77777777" w:rsidR="00B37CD6" w:rsidRPr="00516EC7" w:rsidRDefault="00B37CD6" w:rsidP="00B37CD6">
                  <w:pPr>
                    <w:jc w:val="center"/>
                    <w:rPr>
                      <w:color w:val="1F3864" w:themeColor="accent1" w:themeShade="80"/>
                    </w:rPr>
                  </w:pPr>
                  <w:r w:rsidRPr="00516EC7">
                    <w:rPr>
                      <w:noProof/>
                      <w:color w:val="1F3864" w:themeColor="accent1" w:themeShade="80"/>
                      <w:sz w:val="32"/>
                      <w:szCs w:val="32"/>
                    </w:rPr>
                    <w:drawing>
                      <wp:inline distT="0" distB="0" distL="0" distR="0" wp14:anchorId="4E027628" wp14:editId="291D120C">
                        <wp:extent cx="287079" cy="287079"/>
                        <wp:effectExtent l="0" t="0" r="0" b="0"/>
                        <wp:docPr id="6" name="Graphic 6" descr="Sad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phic 2" descr="Sad face outline with solid fill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114" cy="2891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8" w:type="dxa"/>
                  <w:vAlign w:val="center"/>
                </w:tcPr>
                <w:p w14:paraId="1632531B" w14:textId="77777777" w:rsidR="00B37CD6" w:rsidRPr="00516EC7" w:rsidRDefault="00B37CD6" w:rsidP="00B37CD6">
                  <w:pPr>
                    <w:jc w:val="center"/>
                    <w:rPr>
                      <w:color w:val="1F3864" w:themeColor="accent1" w:themeShade="80"/>
                    </w:rPr>
                  </w:pPr>
                  <w:r w:rsidRPr="00516EC7">
                    <w:rPr>
                      <w:noProof/>
                      <w:color w:val="1F3864" w:themeColor="accent1" w:themeShade="80"/>
                      <w:sz w:val="32"/>
                      <w:szCs w:val="32"/>
                    </w:rPr>
                    <w:drawing>
                      <wp:inline distT="0" distB="0" distL="0" distR="0" wp14:anchorId="5A211463" wp14:editId="3B6F8AF7">
                        <wp:extent cx="308345" cy="308345"/>
                        <wp:effectExtent l="0" t="0" r="0" b="0"/>
                        <wp:docPr id="5" name="Graphic 5" descr="Nervous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 descr="Nervous face outline with solid fill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2368" cy="3123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8" w:type="dxa"/>
                  <w:vAlign w:val="center"/>
                </w:tcPr>
                <w:p w14:paraId="23AAF413" w14:textId="77777777" w:rsidR="00B37CD6" w:rsidRPr="00516EC7" w:rsidRDefault="00B37CD6" w:rsidP="00B37CD6">
                  <w:pPr>
                    <w:jc w:val="center"/>
                    <w:rPr>
                      <w:color w:val="1F3864" w:themeColor="accent1" w:themeShade="80"/>
                    </w:rPr>
                  </w:pPr>
                  <w:r w:rsidRPr="00516EC7">
                    <w:rPr>
                      <w:noProof/>
                      <w:color w:val="1F3864" w:themeColor="accent1" w:themeShade="80"/>
                      <w:sz w:val="32"/>
                      <w:szCs w:val="32"/>
                    </w:rPr>
                    <w:drawing>
                      <wp:inline distT="0" distB="0" distL="0" distR="0" wp14:anchorId="2D38A8C4" wp14:editId="375E27DF">
                        <wp:extent cx="276447" cy="276447"/>
                        <wp:effectExtent l="0" t="0" r="9525" b="9525"/>
                        <wp:docPr id="4" name="Graphic 4" descr="Smiling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miling face outline with solid fill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408" cy="2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7CD6" w14:paraId="11DBB60D" w14:textId="77777777" w:rsidTr="00260CDD">
              <w:trPr>
                <w:trHeight w:val="77"/>
                <w:jc w:val="center"/>
              </w:trPr>
              <w:tc>
                <w:tcPr>
                  <w:tcW w:w="5450" w:type="dxa"/>
                </w:tcPr>
                <w:p w14:paraId="031A5D14" w14:textId="77777777" w:rsidR="00B37CD6" w:rsidRPr="00516EC7" w:rsidRDefault="00B37CD6" w:rsidP="00B37CD6">
                  <w:pPr>
                    <w:rPr>
                      <w:color w:val="1F3864" w:themeColor="accent1" w:themeShade="80"/>
                    </w:rPr>
                  </w:pPr>
                  <w:r w:rsidRPr="00516EC7">
                    <w:rPr>
                      <w:color w:val="1F3864" w:themeColor="accent1" w:themeShade="80"/>
                      <w:sz w:val="24"/>
                      <w:szCs w:val="24"/>
                    </w:rPr>
                    <w:t xml:space="preserve">Use ratio notation </w:t>
                  </w:r>
                </w:p>
              </w:tc>
              <w:tc>
                <w:tcPr>
                  <w:tcW w:w="1747" w:type="dxa"/>
                </w:tcPr>
                <w:p w14:paraId="25716869" w14:textId="77777777" w:rsidR="00B37CD6" w:rsidRPr="00516EC7" w:rsidRDefault="00B37CD6" w:rsidP="00B37CD6">
                  <w:pPr>
                    <w:jc w:val="center"/>
                    <w:rPr>
                      <w:color w:val="1F3864" w:themeColor="accent1" w:themeShade="80"/>
                      <w:sz w:val="24"/>
                      <w:szCs w:val="24"/>
                    </w:rPr>
                  </w:pPr>
                  <w:r w:rsidRPr="00516EC7">
                    <w:rPr>
                      <w:color w:val="1F3864" w:themeColor="accent1" w:themeShade="80"/>
                      <w:sz w:val="24"/>
                      <w:szCs w:val="24"/>
                    </w:rPr>
                    <w:t>M885</w:t>
                  </w:r>
                </w:p>
              </w:tc>
              <w:tc>
                <w:tcPr>
                  <w:tcW w:w="927" w:type="dxa"/>
                  <w:vAlign w:val="center"/>
                </w:tcPr>
                <w:p w14:paraId="0ABF5B11" w14:textId="77777777" w:rsidR="00B37CD6" w:rsidRDefault="00B37CD6" w:rsidP="00B37CD6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6A155A43" w14:textId="77777777" w:rsidR="00B37CD6" w:rsidRDefault="00B37CD6" w:rsidP="00B37CD6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5034BA4B" w14:textId="77777777" w:rsidR="00B37CD6" w:rsidRDefault="00B37CD6" w:rsidP="00B37CD6">
                  <w:pPr>
                    <w:jc w:val="center"/>
                  </w:pPr>
                </w:p>
              </w:tc>
            </w:tr>
            <w:tr w:rsidR="00B37CD6" w14:paraId="711C461D" w14:textId="77777777" w:rsidTr="00260CDD">
              <w:trPr>
                <w:trHeight w:val="77"/>
                <w:jc w:val="center"/>
              </w:trPr>
              <w:tc>
                <w:tcPr>
                  <w:tcW w:w="5450" w:type="dxa"/>
                </w:tcPr>
                <w:p w14:paraId="34E3CC4B" w14:textId="77777777" w:rsidR="00B37CD6" w:rsidRPr="00516EC7" w:rsidRDefault="00B37CD6" w:rsidP="00B37CD6">
                  <w:pPr>
                    <w:rPr>
                      <w:color w:val="1F3864" w:themeColor="accent1" w:themeShade="80"/>
                    </w:rPr>
                  </w:pPr>
                  <w:r w:rsidRPr="00516EC7">
                    <w:rPr>
                      <w:color w:val="1F3864" w:themeColor="accent1" w:themeShade="80"/>
                      <w:sz w:val="24"/>
                      <w:szCs w:val="24"/>
                    </w:rPr>
                    <w:t>Solve problems in the form 1:n or m:n</w:t>
                  </w:r>
                </w:p>
              </w:tc>
              <w:tc>
                <w:tcPr>
                  <w:tcW w:w="1747" w:type="dxa"/>
                </w:tcPr>
                <w:p w14:paraId="22211C3C" w14:textId="77777777" w:rsidR="00B37CD6" w:rsidRPr="00516EC7" w:rsidRDefault="00B37CD6" w:rsidP="00B37CD6">
                  <w:pPr>
                    <w:jc w:val="center"/>
                    <w:rPr>
                      <w:color w:val="1F3864" w:themeColor="accent1" w:themeShade="80"/>
                      <w:sz w:val="24"/>
                      <w:szCs w:val="24"/>
                    </w:rPr>
                  </w:pPr>
                  <w:r w:rsidRPr="00516EC7">
                    <w:rPr>
                      <w:color w:val="1F3864" w:themeColor="accent1" w:themeShade="80"/>
                      <w:sz w:val="24"/>
                      <w:szCs w:val="24"/>
                    </w:rPr>
                    <w:t>M543</w:t>
                  </w:r>
                </w:p>
              </w:tc>
              <w:tc>
                <w:tcPr>
                  <w:tcW w:w="927" w:type="dxa"/>
                  <w:vAlign w:val="center"/>
                </w:tcPr>
                <w:p w14:paraId="6B44EC1B" w14:textId="77777777" w:rsidR="00B37CD6" w:rsidRDefault="00B37CD6" w:rsidP="00B37CD6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4E22BE7F" w14:textId="77777777" w:rsidR="00B37CD6" w:rsidRDefault="00B37CD6" w:rsidP="00B37CD6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25F2DD30" w14:textId="77777777" w:rsidR="00B37CD6" w:rsidRDefault="00B37CD6" w:rsidP="00B37CD6">
                  <w:pPr>
                    <w:jc w:val="center"/>
                  </w:pPr>
                </w:p>
              </w:tc>
            </w:tr>
            <w:tr w:rsidR="00B37CD6" w14:paraId="4142ED5B" w14:textId="77777777" w:rsidTr="00260CDD">
              <w:trPr>
                <w:trHeight w:val="77"/>
                <w:jc w:val="center"/>
              </w:trPr>
              <w:tc>
                <w:tcPr>
                  <w:tcW w:w="5450" w:type="dxa"/>
                </w:tcPr>
                <w:p w14:paraId="64BAB1E8" w14:textId="77777777" w:rsidR="00B37CD6" w:rsidRPr="00516EC7" w:rsidRDefault="00B37CD6" w:rsidP="00B37CD6">
                  <w:pPr>
                    <w:rPr>
                      <w:color w:val="1F3864" w:themeColor="accent1" w:themeShade="80"/>
                    </w:rPr>
                  </w:pPr>
                  <w:r w:rsidRPr="00516EC7">
                    <w:rPr>
                      <w:color w:val="1F3864" w:themeColor="accent1" w:themeShade="80"/>
                      <w:sz w:val="24"/>
                      <w:szCs w:val="24"/>
                    </w:rPr>
                    <w:t>Divide in a given ratio</w:t>
                  </w:r>
                </w:p>
              </w:tc>
              <w:tc>
                <w:tcPr>
                  <w:tcW w:w="1747" w:type="dxa"/>
                </w:tcPr>
                <w:p w14:paraId="6947F65B" w14:textId="77777777" w:rsidR="00B37CD6" w:rsidRPr="00516EC7" w:rsidRDefault="00B37CD6" w:rsidP="00B37CD6">
                  <w:pPr>
                    <w:jc w:val="center"/>
                    <w:rPr>
                      <w:color w:val="1F3864" w:themeColor="accent1" w:themeShade="80"/>
                      <w:sz w:val="24"/>
                      <w:szCs w:val="24"/>
                    </w:rPr>
                  </w:pPr>
                  <w:r w:rsidRPr="00516EC7">
                    <w:rPr>
                      <w:color w:val="1F3864" w:themeColor="accent1" w:themeShade="80"/>
                      <w:sz w:val="24"/>
                      <w:szCs w:val="24"/>
                    </w:rPr>
                    <w:t>M525</w:t>
                  </w:r>
                </w:p>
              </w:tc>
              <w:tc>
                <w:tcPr>
                  <w:tcW w:w="927" w:type="dxa"/>
                  <w:vAlign w:val="center"/>
                </w:tcPr>
                <w:p w14:paraId="08C3028A" w14:textId="77777777" w:rsidR="00B37CD6" w:rsidRDefault="00B37CD6" w:rsidP="00B37CD6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3C4516D0" w14:textId="77777777" w:rsidR="00B37CD6" w:rsidRDefault="00B37CD6" w:rsidP="00B37CD6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4189099F" w14:textId="77777777" w:rsidR="00B37CD6" w:rsidRDefault="00B37CD6" w:rsidP="00B37CD6">
                  <w:pPr>
                    <w:jc w:val="center"/>
                  </w:pPr>
                </w:p>
              </w:tc>
            </w:tr>
            <w:tr w:rsidR="00B37CD6" w14:paraId="0ACF4E7A" w14:textId="77777777" w:rsidTr="00260CDD">
              <w:trPr>
                <w:trHeight w:val="77"/>
                <w:jc w:val="center"/>
              </w:trPr>
              <w:tc>
                <w:tcPr>
                  <w:tcW w:w="5450" w:type="dxa"/>
                </w:tcPr>
                <w:p w14:paraId="3F9898AC" w14:textId="77777777" w:rsidR="00B37CD6" w:rsidRPr="00516EC7" w:rsidRDefault="00B37CD6" w:rsidP="00B37CD6">
                  <w:pPr>
                    <w:rPr>
                      <w:color w:val="1F3864" w:themeColor="accent1" w:themeShade="80"/>
                    </w:rPr>
                  </w:pPr>
                  <w:r w:rsidRPr="00516EC7">
                    <w:rPr>
                      <w:color w:val="1F3864" w:themeColor="accent1" w:themeShade="80"/>
                      <w:sz w:val="24"/>
                      <w:szCs w:val="24"/>
                    </w:rPr>
                    <w:t>Express ratio in their simplest form</w:t>
                  </w: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14:paraId="5C25C571" w14:textId="77777777" w:rsidR="00B37CD6" w:rsidRPr="00516EC7" w:rsidRDefault="00B37CD6" w:rsidP="00B37CD6">
                  <w:pPr>
                    <w:jc w:val="center"/>
                    <w:rPr>
                      <w:color w:val="1F3864" w:themeColor="accent1" w:themeShade="80"/>
                      <w:sz w:val="24"/>
                      <w:szCs w:val="24"/>
                    </w:rPr>
                  </w:pPr>
                  <w:r w:rsidRPr="00516EC7">
                    <w:rPr>
                      <w:color w:val="1F3864" w:themeColor="accent1" w:themeShade="80"/>
                      <w:sz w:val="24"/>
                      <w:szCs w:val="24"/>
                    </w:rPr>
                    <w:t>M885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auto"/>
                  </w:tcBorders>
                  <w:vAlign w:val="center"/>
                </w:tcPr>
                <w:p w14:paraId="30145A6A" w14:textId="77777777" w:rsidR="00B37CD6" w:rsidRDefault="00B37CD6" w:rsidP="00B37CD6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17DD7099" w14:textId="77777777" w:rsidR="00B37CD6" w:rsidRDefault="00B37CD6" w:rsidP="00B37CD6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25355A20" w14:textId="77777777" w:rsidR="00B37CD6" w:rsidRDefault="00B37CD6" w:rsidP="00B37CD6">
                  <w:pPr>
                    <w:jc w:val="center"/>
                  </w:pPr>
                </w:p>
              </w:tc>
            </w:tr>
            <w:tr w:rsidR="00B37CD6" w14:paraId="443C3055" w14:textId="77777777" w:rsidTr="00260CDD">
              <w:trPr>
                <w:trHeight w:val="77"/>
                <w:jc w:val="center"/>
              </w:trPr>
              <w:tc>
                <w:tcPr>
                  <w:tcW w:w="5450" w:type="dxa"/>
                </w:tcPr>
                <w:p w14:paraId="4E02516C" w14:textId="77777777" w:rsidR="00B37CD6" w:rsidRPr="00516EC7" w:rsidRDefault="00B37CD6" w:rsidP="00B37CD6">
                  <w:pPr>
                    <w:rPr>
                      <w:color w:val="1F3864" w:themeColor="accent1" w:themeShade="80"/>
                      <w:sz w:val="24"/>
                      <w:szCs w:val="24"/>
                    </w:rPr>
                  </w:pPr>
                  <w:r w:rsidRPr="00516EC7">
                    <w:rPr>
                      <w:color w:val="1F3864" w:themeColor="accent1" w:themeShade="80"/>
                      <w:sz w:val="24"/>
                      <w:szCs w:val="24"/>
                    </w:rPr>
                    <w:t>Express ratios in the form 1:n (H)</w:t>
                  </w: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14:paraId="49FA716D" w14:textId="77777777" w:rsidR="00B37CD6" w:rsidRPr="00516EC7" w:rsidRDefault="00B37CD6" w:rsidP="00B37CD6">
                  <w:pPr>
                    <w:jc w:val="center"/>
                    <w:rPr>
                      <w:color w:val="1F3864" w:themeColor="accent1" w:themeShade="80"/>
                      <w:sz w:val="24"/>
                      <w:szCs w:val="24"/>
                    </w:rPr>
                  </w:pPr>
                  <w:r w:rsidRPr="00516EC7">
                    <w:rPr>
                      <w:color w:val="1F3864" w:themeColor="accent1" w:themeShade="80"/>
                      <w:sz w:val="24"/>
                      <w:szCs w:val="24"/>
                    </w:rPr>
                    <w:t>M543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auto"/>
                  </w:tcBorders>
                  <w:vAlign w:val="center"/>
                </w:tcPr>
                <w:p w14:paraId="27DE5098" w14:textId="77777777" w:rsidR="00B37CD6" w:rsidRDefault="00B37CD6" w:rsidP="00B37CD6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16C6A393" w14:textId="77777777" w:rsidR="00B37CD6" w:rsidRDefault="00B37CD6" w:rsidP="00B37CD6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5D7DF566" w14:textId="77777777" w:rsidR="00B37CD6" w:rsidRDefault="00B37CD6" w:rsidP="00B37CD6">
                  <w:pPr>
                    <w:jc w:val="center"/>
                  </w:pPr>
                </w:p>
              </w:tc>
            </w:tr>
            <w:tr w:rsidR="00B37CD6" w14:paraId="244A3340" w14:textId="77777777" w:rsidTr="00260CDD">
              <w:trPr>
                <w:trHeight w:val="77"/>
                <w:jc w:val="center"/>
              </w:trPr>
              <w:tc>
                <w:tcPr>
                  <w:tcW w:w="5450" w:type="dxa"/>
                </w:tcPr>
                <w:p w14:paraId="54170465" w14:textId="77777777" w:rsidR="00B37CD6" w:rsidRPr="00516EC7" w:rsidRDefault="00B37CD6" w:rsidP="00B37CD6">
                  <w:pPr>
                    <w:rPr>
                      <w:color w:val="1F3864" w:themeColor="accent1" w:themeShade="80"/>
                      <w:sz w:val="24"/>
                      <w:szCs w:val="24"/>
                    </w:rPr>
                  </w:pPr>
                  <w:r w:rsidRPr="00516EC7">
                    <w:rPr>
                      <w:color w:val="1F3864" w:themeColor="accent1" w:themeShade="80"/>
                      <w:sz w:val="24"/>
                      <w:szCs w:val="24"/>
                    </w:rPr>
                    <w:t>Compare ratios and related fractions</w:t>
                  </w: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14:paraId="12107687" w14:textId="77777777" w:rsidR="00B37CD6" w:rsidRPr="00516EC7" w:rsidRDefault="00B37CD6" w:rsidP="00B37CD6">
                  <w:pPr>
                    <w:jc w:val="center"/>
                    <w:rPr>
                      <w:color w:val="1F3864" w:themeColor="accent1" w:themeShade="80"/>
                      <w:sz w:val="24"/>
                      <w:szCs w:val="24"/>
                    </w:rPr>
                  </w:pPr>
                  <w:r w:rsidRPr="00516EC7">
                    <w:rPr>
                      <w:color w:val="1F3864" w:themeColor="accent1" w:themeShade="80"/>
                      <w:sz w:val="24"/>
                      <w:szCs w:val="24"/>
                    </w:rPr>
                    <w:t>M267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auto"/>
                  </w:tcBorders>
                  <w:vAlign w:val="center"/>
                </w:tcPr>
                <w:p w14:paraId="1C9FD8BC" w14:textId="77777777" w:rsidR="00B37CD6" w:rsidRDefault="00B37CD6" w:rsidP="00B37CD6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3B4A66E9" w14:textId="77777777" w:rsidR="00B37CD6" w:rsidRDefault="00B37CD6" w:rsidP="00B37CD6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305ABE7B" w14:textId="77777777" w:rsidR="00B37CD6" w:rsidRDefault="00B37CD6" w:rsidP="00B37CD6">
                  <w:pPr>
                    <w:jc w:val="center"/>
                  </w:pPr>
                </w:p>
              </w:tc>
            </w:tr>
            <w:tr w:rsidR="00B37CD6" w14:paraId="28FE5B1C" w14:textId="77777777" w:rsidTr="00260CDD">
              <w:trPr>
                <w:trHeight w:val="77"/>
                <w:jc w:val="center"/>
              </w:trPr>
              <w:tc>
                <w:tcPr>
                  <w:tcW w:w="5450" w:type="dxa"/>
                </w:tcPr>
                <w:p w14:paraId="4D9CEB6D" w14:textId="77777777" w:rsidR="00B37CD6" w:rsidRPr="00516EC7" w:rsidRDefault="00B37CD6" w:rsidP="00B37CD6">
                  <w:pPr>
                    <w:rPr>
                      <w:color w:val="1F3864" w:themeColor="accent1" w:themeShade="80"/>
                    </w:rPr>
                  </w:pPr>
                  <w:r w:rsidRPr="00516EC7">
                    <w:rPr>
                      <w:color w:val="1F3864" w:themeColor="accent1" w:themeShade="80"/>
                      <w:sz w:val="24"/>
                      <w:szCs w:val="24"/>
                    </w:rPr>
                    <w:t xml:space="preserve">Use </w:t>
                  </w:r>
                  <w:r w:rsidRPr="00516EC7">
                    <w:rPr>
                      <w:rFonts w:cstheme="minorHAnsi"/>
                      <w:color w:val="1F3864" w:themeColor="accent1" w:themeShade="80"/>
                      <w:sz w:val="24"/>
                      <w:szCs w:val="24"/>
                    </w:rPr>
                    <w:t>π</w:t>
                  </w:r>
                  <w:r w:rsidRPr="00516EC7">
                    <w:rPr>
                      <w:color w:val="1F3864" w:themeColor="accent1" w:themeShade="80"/>
                      <w:sz w:val="24"/>
                      <w:szCs w:val="24"/>
                    </w:rPr>
                    <w:t xml:space="preserve"> as a ratio in circumference calculations</w:t>
                  </w:r>
                </w:p>
              </w:tc>
              <w:tc>
                <w:tcPr>
                  <w:tcW w:w="1747" w:type="dxa"/>
                </w:tcPr>
                <w:p w14:paraId="180091E3" w14:textId="77777777" w:rsidR="00B37CD6" w:rsidRPr="00516EC7" w:rsidRDefault="00B37CD6" w:rsidP="00B37CD6">
                  <w:pPr>
                    <w:jc w:val="center"/>
                    <w:rPr>
                      <w:color w:val="1F3864" w:themeColor="accent1" w:themeShade="80"/>
                      <w:sz w:val="24"/>
                      <w:szCs w:val="24"/>
                    </w:rPr>
                  </w:pPr>
                  <w:r w:rsidRPr="00516EC7">
                    <w:rPr>
                      <w:color w:val="1F3864" w:themeColor="accent1" w:themeShade="80"/>
                      <w:sz w:val="24"/>
                      <w:szCs w:val="24"/>
                    </w:rPr>
                    <w:t>M169</w:t>
                  </w:r>
                </w:p>
              </w:tc>
              <w:tc>
                <w:tcPr>
                  <w:tcW w:w="927" w:type="dxa"/>
                  <w:vAlign w:val="center"/>
                </w:tcPr>
                <w:p w14:paraId="68E96A68" w14:textId="77777777" w:rsidR="00B37CD6" w:rsidRDefault="00B37CD6" w:rsidP="00B37CD6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5DA419C8" w14:textId="77777777" w:rsidR="00B37CD6" w:rsidRDefault="00B37CD6" w:rsidP="00B37CD6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7B7DED1D" w14:textId="77777777" w:rsidR="00B37CD6" w:rsidRDefault="00B37CD6" w:rsidP="00B37CD6">
                  <w:pPr>
                    <w:jc w:val="center"/>
                  </w:pPr>
                </w:p>
              </w:tc>
            </w:tr>
            <w:tr w:rsidR="00B37CD6" w14:paraId="3232480A" w14:textId="77777777" w:rsidTr="00260CDD">
              <w:trPr>
                <w:trHeight w:val="77"/>
                <w:jc w:val="center"/>
              </w:trPr>
              <w:tc>
                <w:tcPr>
                  <w:tcW w:w="5450" w:type="dxa"/>
                </w:tcPr>
                <w:p w14:paraId="40FA1877" w14:textId="77777777" w:rsidR="00B37CD6" w:rsidRPr="00516EC7" w:rsidRDefault="00B37CD6" w:rsidP="00B37CD6">
                  <w:pPr>
                    <w:rPr>
                      <w:color w:val="1F3864" w:themeColor="accent1" w:themeShade="80"/>
                      <w:sz w:val="24"/>
                      <w:szCs w:val="24"/>
                    </w:rPr>
                  </w:pPr>
                  <w:r w:rsidRPr="00516EC7">
                    <w:rPr>
                      <w:color w:val="1F3864" w:themeColor="accent1" w:themeShade="80"/>
                      <w:sz w:val="24"/>
                      <w:szCs w:val="24"/>
                    </w:rPr>
                    <w:t>Calculate the gradient of a straight line (H)</w:t>
                  </w: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14:paraId="55895828" w14:textId="77777777" w:rsidR="00B37CD6" w:rsidRPr="00516EC7" w:rsidRDefault="00B37CD6" w:rsidP="00B37CD6">
                  <w:pPr>
                    <w:jc w:val="center"/>
                    <w:rPr>
                      <w:color w:val="1F3864" w:themeColor="accent1" w:themeShade="80"/>
                      <w:sz w:val="24"/>
                      <w:szCs w:val="24"/>
                    </w:rPr>
                  </w:pPr>
                  <w:r w:rsidRPr="00516EC7">
                    <w:rPr>
                      <w:color w:val="1F3864" w:themeColor="accent1" w:themeShade="80"/>
                      <w:sz w:val="24"/>
                      <w:szCs w:val="24"/>
                    </w:rPr>
                    <w:t>M544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auto"/>
                  </w:tcBorders>
                  <w:vAlign w:val="center"/>
                </w:tcPr>
                <w:p w14:paraId="1107E8F3" w14:textId="77777777" w:rsidR="00B37CD6" w:rsidRDefault="00B37CD6" w:rsidP="00B37CD6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778073C3" w14:textId="77777777" w:rsidR="00B37CD6" w:rsidRDefault="00B37CD6" w:rsidP="00B37CD6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15E5F69B" w14:textId="77777777" w:rsidR="00B37CD6" w:rsidRDefault="00B37CD6" w:rsidP="00B37CD6">
                  <w:pPr>
                    <w:jc w:val="center"/>
                  </w:pPr>
                </w:p>
              </w:tc>
            </w:tr>
          </w:tbl>
          <w:p w14:paraId="1B24061C" w14:textId="40605F98" w:rsidR="00C55E2F" w:rsidRPr="00C55E2F" w:rsidRDefault="00C55E2F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ABBF074" w14:textId="500B27E1" w:rsidTr="00505CF5">
        <w:tc>
          <w:tcPr>
            <w:tcW w:w="10206" w:type="dxa"/>
            <w:gridSpan w:val="6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86023D">
        <w:trPr>
          <w:trHeight w:val="166"/>
        </w:trPr>
        <w:tc>
          <w:tcPr>
            <w:tcW w:w="10206" w:type="dxa"/>
            <w:gridSpan w:val="6"/>
          </w:tcPr>
          <w:p w14:paraId="020CE498" w14:textId="63373ED6" w:rsidR="00DF651B" w:rsidRPr="00F01725" w:rsidRDefault="006872B7" w:rsidP="0086023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1725">
              <w:rPr>
                <w:rFonts w:ascii="Century Gothic" w:hAnsi="Century Gothic"/>
                <w:color w:val="1F3864" w:themeColor="accent1" w:themeShade="80"/>
                <w:sz w:val="22"/>
                <w:szCs w:val="22"/>
              </w:rPr>
              <w:t>Retrieval Tasks</w:t>
            </w:r>
            <w:r w:rsidR="0086023D" w:rsidRPr="00F01725">
              <w:rPr>
                <w:rFonts w:ascii="Century Gothic" w:hAnsi="Century Gothic"/>
                <w:color w:val="1F3864" w:themeColor="accent1" w:themeShade="80"/>
                <w:sz w:val="22"/>
                <w:szCs w:val="22"/>
              </w:rPr>
              <w:t xml:space="preserve">. </w:t>
            </w:r>
            <w:r w:rsidRPr="00F01725">
              <w:rPr>
                <w:rFonts w:ascii="Century Gothic" w:hAnsi="Century Gothic"/>
                <w:color w:val="1F3864" w:themeColor="accent1" w:themeShade="80"/>
                <w:sz w:val="22"/>
                <w:szCs w:val="22"/>
              </w:rPr>
              <w:t>Exit Tickets</w:t>
            </w:r>
            <w:r w:rsidR="0086023D" w:rsidRPr="00F01725">
              <w:rPr>
                <w:rFonts w:ascii="Century Gothic" w:hAnsi="Century Gothic"/>
                <w:color w:val="1F3864" w:themeColor="accent1" w:themeShade="80"/>
                <w:sz w:val="22"/>
                <w:szCs w:val="22"/>
              </w:rPr>
              <w:t xml:space="preserve">. </w:t>
            </w:r>
            <w:r w:rsidRPr="00F01725">
              <w:rPr>
                <w:rFonts w:ascii="Century Gothic" w:hAnsi="Century Gothic"/>
                <w:color w:val="1F3864" w:themeColor="accent1" w:themeShade="80"/>
                <w:sz w:val="22"/>
                <w:szCs w:val="22"/>
              </w:rPr>
              <w:t>Topic Test at the end of the unit.</w:t>
            </w:r>
          </w:p>
        </w:tc>
      </w:tr>
      <w:tr w:rsidR="00545E9B" w:rsidRPr="0046706D" w14:paraId="03681DD0" w14:textId="43AA48DA" w:rsidTr="00FB2116">
        <w:trPr>
          <w:trHeight w:val="115"/>
        </w:trPr>
        <w:tc>
          <w:tcPr>
            <w:tcW w:w="10206" w:type="dxa"/>
            <w:gridSpan w:val="6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6"/>
          </w:tcPr>
          <w:p w14:paraId="62BBB4F2" w14:textId="77777777" w:rsidR="00190914" w:rsidRDefault="000E5373" w:rsidP="0019091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Can you…?</w:t>
            </w:r>
          </w:p>
          <w:p w14:paraId="4DAF03D0" w14:textId="457FE5B8" w:rsidR="00190914" w:rsidRDefault="00B4484B" w:rsidP="00190914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9091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give the ratio of boys to girls, in its simplest form, </w:t>
            </w:r>
            <w:r w:rsidR="00190914" w:rsidRPr="00190914">
              <w:rPr>
                <w:rFonts w:ascii="Century Gothic" w:hAnsi="Century Gothic"/>
                <w:color w:val="002060"/>
                <w:sz w:val="20"/>
                <w:szCs w:val="20"/>
              </w:rPr>
              <w:t>for a class that contains 18 boys and 12 girls</w:t>
            </w:r>
            <w:r w:rsidR="008740E7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56603FE4" w14:textId="0D4A4D08" w:rsidR="008740E7" w:rsidRDefault="00E35210" w:rsidP="00190914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explain the purpose of ratios?</w:t>
            </w:r>
          </w:p>
          <w:p w14:paraId="3F194624" w14:textId="6F0976FF" w:rsidR="00E35210" w:rsidRDefault="00E35210" w:rsidP="00190914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explain why order is important in ratios?</w:t>
            </w:r>
          </w:p>
          <w:p w14:paraId="489FAD26" w14:textId="20D956BF" w:rsidR="00E35210" w:rsidRDefault="002C25F7" w:rsidP="00190914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explain how ratios can be used</w:t>
            </w:r>
            <w:r w:rsidR="00172D11">
              <w:rPr>
                <w:rFonts w:ascii="Century Gothic" w:hAnsi="Century Gothic"/>
                <w:color w:val="002060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to compare more than two items?</w:t>
            </w:r>
          </w:p>
          <w:p w14:paraId="3042D373" w14:textId="77777777" w:rsidR="00743B82" w:rsidRDefault="006052DB" w:rsidP="00190914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choose</w:t>
            </w:r>
            <w:r w:rsidR="002C25F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the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bigger/better etc. one given </w:t>
            </w:r>
            <w:r w:rsidR="00743B82">
              <w:rPr>
                <w:rFonts w:ascii="Century Gothic" w:hAnsi="Century Gothic"/>
                <w:color w:val="002060"/>
                <w:sz w:val="20"/>
                <w:szCs w:val="20"/>
              </w:rPr>
              <w:t>two ratios in the form 1:n?</w:t>
            </w:r>
          </w:p>
          <w:p w14:paraId="55D43573" w14:textId="09520E27" w:rsidR="00743B82" w:rsidRDefault="00743B82" w:rsidP="00190914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explain how a ratio is affected</w:t>
            </w:r>
            <w:r w:rsidR="00172D1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or not affected by applying the four operations to each part?</w:t>
            </w:r>
          </w:p>
          <w:p w14:paraId="30E3C759" w14:textId="77777777" w:rsidR="00FD15BF" w:rsidRDefault="00FD15BF" w:rsidP="00FD15BF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use bar models to represent ratios and manipulate them?</w:t>
            </w:r>
          </w:p>
          <w:p w14:paraId="5125E85D" w14:textId="77777777" w:rsidR="00EA5E93" w:rsidRDefault="00FD15BF" w:rsidP="00FD15BF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simplify ratios, and explain what </w:t>
            </w:r>
            <w:r w:rsidR="00EA5E93">
              <w:rPr>
                <w:rFonts w:ascii="Century Gothic" w:hAnsi="Century Gothic"/>
                <w:color w:val="002060"/>
                <w:sz w:val="20"/>
                <w:szCs w:val="20"/>
              </w:rPr>
              <w:t>is meant by common factors?</w:t>
            </w:r>
          </w:p>
          <w:p w14:paraId="604DEF2A" w14:textId="77777777" w:rsidR="00EA5E93" w:rsidRDefault="00EA5E93" w:rsidP="00FD15BF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explain the similarities and differences between ratios and fractions?</w:t>
            </w:r>
          </w:p>
          <w:p w14:paraId="31DDF281" w14:textId="57985D20" w:rsidR="002C25F7" w:rsidRPr="00FD15BF" w:rsidRDefault="00EA5E93" w:rsidP="00FD15BF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find the perimeter of a circle given its radius or diameter?</w:t>
            </w:r>
            <w:r w:rsidR="006052DB" w:rsidRPr="00FD15B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32E11D59" w14:textId="00AA9769" w:rsidR="00190914" w:rsidRPr="0021493B" w:rsidRDefault="00190914" w:rsidP="00B4484B">
            <w:pPr>
              <w:ind w:left="494" w:hanging="142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86A19A0" w14:textId="77777777" w:rsidTr="00E35210">
        <w:tc>
          <w:tcPr>
            <w:tcW w:w="4618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8" w:type="dxa"/>
            <w:gridSpan w:val="4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ED5EFB" w:rsidRPr="0046706D" w14:paraId="513401B3" w14:textId="49FF942A" w:rsidTr="00EF5206">
        <w:trPr>
          <w:trHeight w:val="1191"/>
        </w:trPr>
        <w:tc>
          <w:tcPr>
            <w:tcW w:w="4618" w:type="dxa"/>
            <w:gridSpan w:val="2"/>
          </w:tcPr>
          <w:p w14:paraId="75F3D8D3" w14:textId="26857E27" w:rsidR="00462A4F" w:rsidRDefault="00462A4F" w:rsidP="00ED5EFB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F37D2">
              <w:rPr>
                <w:rFonts w:ascii="Century Gothic" w:hAnsi="Century Gothic"/>
                <w:color w:val="002060"/>
                <w:sz w:val="20"/>
                <w:szCs w:val="20"/>
              </w:rPr>
              <w:t>Multiplication and division</w:t>
            </w:r>
          </w:p>
          <w:p w14:paraId="6F6C5D3F" w14:textId="245D6BAE" w:rsidR="00CF37D2" w:rsidRPr="00CF37D2" w:rsidRDefault="00CF37D2" w:rsidP="00ED5EFB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Use of bar models.</w:t>
            </w:r>
          </w:p>
          <w:p w14:paraId="2C909084" w14:textId="5C8F065C" w:rsidR="00ED5EFB" w:rsidRPr="00F820DA" w:rsidRDefault="00ED5EFB" w:rsidP="00ED5EFB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link to the similarity (but also differences) of simplifying fractions</w:t>
            </w:r>
          </w:p>
          <w:p w14:paraId="6C1E3FF1" w14:textId="14E04DAF" w:rsidR="0078665A" w:rsidRPr="00C03AB8" w:rsidRDefault="0078665A" w:rsidP="00EF5206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03AB8">
              <w:rPr>
                <w:rFonts w:ascii="Century Gothic" w:hAnsi="Century Gothic"/>
                <w:color w:val="002060"/>
                <w:sz w:val="20"/>
                <w:szCs w:val="20"/>
              </w:rPr>
              <w:t>finding common factors</w:t>
            </w:r>
          </w:p>
        </w:tc>
        <w:tc>
          <w:tcPr>
            <w:tcW w:w="5588" w:type="dxa"/>
            <w:gridSpan w:val="4"/>
          </w:tcPr>
          <w:p w14:paraId="312866FC" w14:textId="77777777" w:rsidR="00ED5EFB" w:rsidRDefault="00ED5EFB" w:rsidP="00ED5EFB">
            <w:pPr>
              <w:pStyle w:val="ListParagraph"/>
              <w:numPr>
                <w:ilvl w:val="0"/>
                <w:numId w:val="7"/>
              </w:numPr>
              <w:spacing w:after="120"/>
              <w:ind w:left="262" w:hanging="218"/>
              <w:rPr>
                <w:rFonts w:ascii="Century Gothic" w:hAnsi="Century Gothic"/>
                <w:color w:val="002060"/>
              </w:rPr>
            </w:pPr>
            <w:r w:rsidRPr="00ED5EFB">
              <w:rPr>
                <w:rFonts w:ascii="Century Gothic" w:hAnsi="Century Gothic"/>
                <w:color w:val="002060"/>
              </w:rPr>
              <w:t>ratios will be studied again in Year 9</w:t>
            </w:r>
          </w:p>
          <w:p w14:paraId="655DFB58" w14:textId="59EB0122" w:rsidR="00093B84" w:rsidRPr="00ED5EFB" w:rsidRDefault="00093B84" w:rsidP="00ED5EFB">
            <w:pPr>
              <w:pStyle w:val="ListParagraph"/>
              <w:numPr>
                <w:ilvl w:val="0"/>
                <w:numId w:val="7"/>
              </w:numPr>
              <w:spacing w:after="120"/>
              <w:ind w:left="262" w:hanging="218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Trigonometric ratios</w:t>
            </w:r>
            <w:r w:rsidR="00537466">
              <w:rPr>
                <w:rFonts w:ascii="Century Gothic" w:hAnsi="Century Gothic"/>
                <w:color w:val="002060"/>
              </w:rPr>
              <w:t xml:space="preserve"> in Year 9 and GCSE</w:t>
            </w:r>
          </w:p>
          <w:p w14:paraId="6CE3DDB5" w14:textId="1A918A57" w:rsidR="00ED5EFB" w:rsidRPr="00ED5EFB" w:rsidRDefault="00ED5EFB" w:rsidP="00ED5EFB">
            <w:pPr>
              <w:pStyle w:val="ListParagraph"/>
              <w:numPr>
                <w:ilvl w:val="0"/>
                <w:numId w:val="7"/>
              </w:numPr>
              <w:spacing w:after="120"/>
              <w:ind w:left="262" w:hanging="218"/>
              <w:rPr>
                <w:rFonts w:ascii="Century Gothic" w:hAnsi="Century Gothic"/>
                <w:color w:val="002060"/>
              </w:rPr>
            </w:pPr>
            <w:r w:rsidRPr="00ED5EFB">
              <w:rPr>
                <w:rFonts w:ascii="Century Gothic" w:hAnsi="Century Gothic"/>
                <w:color w:val="002060"/>
              </w:rPr>
              <w:t xml:space="preserve">ratio features </w:t>
            </w:r>
            <w:r w:rsidR="00902EA6">
              <w:rPr>
                <w:rFonts w:ascii="Century Gothic" w:hAnsi="Century Gothic"/>
                <w:color w:val="002060"/>
              </w:rPr>
              <w:t xml:space="preserve">notably </w:t>
            </w:r>
            <w:r w:rsidR="00CF37D2">
              <w:rPr>
                <w:rFonts w:ascii="Century Gothic" w:hAnsi="Century Gothic"/>
                <w:color w:val="002060"/>
              </w:rPr>
              <w:t>in the GCSE course.</w:t>
            </w:r>
          </w:p>
        </w:tc>
      </w:tr>
      <w:tr w:rsidR="00ED5EFB" w:rsidRPr="0046706D" w14:paraId="4EB899E3" w14:textId="77777777" w:rsidTr="00E35210">
        <w:tc>
          <w:tcPr>
            <w:tcW w:w="4618" w:type="dxa"/>
            <w:gridSpan w:val="2"/>
            <w:shd w:val="clear" w:color="auto" w:fill="DEEAF6" w:themeFill="accent5" w:themeFillTint="33"/>
          </w:tcPr>
          <w:p w14:paraId="7C7B21A4" w14:textId="029EB021" w:rsidR="00ED5EFB" w:rsidRPr="0046706D" w:rsidRDefault="00ED5EFB" w:rsidP="00ED5EF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knowledge:</w:t>
            </w:r>
          </w:p>
        </w:tc>
        <w:tc>
          <w:tcPr>
            <w:tcW w:w="5588" w:type="dxa"/>
            <w:gridSpan w:val="4"/>
            <w:shd w:val="clear" w:color="auto" w:fill="DEEAF6" w:themeFill="accent5" w:themeFillTint="33"/>
          </w:tcPr>
          <w:p w14:paraId="1AC69115" w14:textId="2B5570F4" w:rsidR="00ED5EFB" w:rsidRPr="0046706D" w:rsidRDefault="00ED5EFB" w:rsidP="00ED5EF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ED5EFB" w:rsidRPr="0046706D" w14:paraId="3057E5B6" w14:textId="77777777" w:rsidTr="00E35210">
        <w:trPr>
          <w:trHeight w:val="1918"/>
        </w:trPr>
        <w:tc>
          <w:tcPr>
            <w:tcW w:w="5416" w:type="dxa"/>
            <w:gridSpan w:val="3"/>
          </w:tcPr>
          <w:p w14:paraId="7DA7B999" w14:textId="580ECF81" w:rsidR="004744EF" w:rsidRDefault="004744EF" w:rsidP="00F86AEC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a </w:t>
            </w:r>
            <w:r w:rsidRPr="00552097">
              <w:rPr>
                <w:rFonts w:ascii="Century Gothic" w:hAnsi="Century Gothic"/>
                <w:b/>
                <w:bCs/>
                <w:color w:val="002060"/>
              </w:rPr>
              <w:t>ratio</w:t>
            </w:r>
            <w:r>
              <w:rPr>
                <w:rFonts w:ascii="Century Gothic" w:hAnsi="Century Gothic"/>
                <w:color w:val="002060"/>
              </w:rPr>
              <w:t xml:space="preserve"> compares</w:t>
            </w:r>
            <w:r w:rsidR="00FB1B9E">
              <w:rPr>
                <w:rFonts w:ascii="Century Gothic" w:hAnsi="Century Gothic"/>
                <w:color w:val="002060"/>
              </w:rPr>
              <w:t xml:space="preserve"> how much of one thing there </w:t>
            </w:r>
            <w:r w:rsidR="007300D0">
              <w:rPr>
                <w:rFonts w:ascii="Century Gothic" w:hAnsi="Century Gothic"/>
                <w:color w:val="002060"/>
              </w:rPr>
              <w:t>are</w:t>
            </w:r>
            <w:r w:rsidR="00FB1B9E">
              <w:rPr>
                <w:rFonts w:ascii="Century Gothic" w:hAnsi="Century Gothic"/>
                <w:color w:val="002060"/>
              </w:rPr>
              <w:t xml:space="preserve"> compared to another.</w:t>
            </w:r>
          </w:p>
          <w:p w14:paraId="789C3298" w14:textId="495133B2" w:rsidR="00FB1B9E" w:rsidRDefault="00FB1B9E" w:rsidP="00F86AEC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A </w:t>
            </w:r>
            <w:r w:rsidRPr="00552097">
              <w:rPr>
                <w:rFonts w:ascii="Century Gothic" w:hAnsi="Century Gothic"/>
                <w:b/>
                <w:bCs/>
                <w:color w:val="002060"/>
              </w:rPr>
              <w:t>ratio</w:t>
            </w:r>
            <w:r>
              <w:rPr>
                <w:rFonts w:ascii="Century Gothic" w:hAnsi="Century Gothic"/>
                <w:color w:val="002060"/>
              </w:rPr>
              <w:t xml:space="preserve"> is </w:t>
            </w:r>
            <w:r w:rsidR="006B5314">
              <w:rPr>
                <w:rFonts w:ascii="Century Gothic" w:hAnsi="Century Gothic"/>
                <w:color w:val="002060"/>
              </w:rPr>
              <w:t>expressed in the form a : b where a and b are integers</w:t>
            </w:r>
            <w:r w:rsidR="007300D0">
              <w:rPr>
                <w:rFonts w:ascii="Century Gothic" w:hAnsi="Century Gothic"/>
                <w:color w:val="002060"/>
              </w:rPr>
              <w:t>. You can have three or more part ratios eg a : b : c</w:t>
            </w:r>
          </w:p>
          <w:p w14:paraId="705C7810" w14:textId="7D581E53" w:rsidR="00F86AEC" w:rsidRPr="00EF5206" w:rsidRDefault="006C2D1F" w:rsidP="00F86AEC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The </w:t>
            </w:r>
            <w:r w:rsidRPr="00552097">
              <w:rPr>
                <w:rFonts w:ascii="Century Gothic" w:hAnsi="Century Gothic"/>
                <w:b/>
                <w:bCs/>
                <w:color w:val="002060"/>
              </w:rPr>
              <w:t>gradient</w:t>
            </w:r>
            <w:r>
              <w:rPr>
                <w:rFonts w:ascii="Century Gothic" w:hAnsi="Century Gothic"/>
                <w:color w:val="002060"/>
              </w:rPr>
              <w:t xml:space="preserve"> of a line tells us how steep it is</w:t>
            </w:r>
            <w:r w:rsidR="00552097">
              <w:rPr>
                <w:rFonts w:ascii="Century Gothic" w:hAnsi="Century Gothic"/>
                <w:color w:val="002060"/>
              </w:rPr>
              <w:t>.</w:t>
            </w:r>
          </w:p>
          <w:p w14:paraId="7F925C5E" w14:textId="600BB7C6" w:rsidR="0023687D" w:rsidRDefault="003E06E2" w:rsidP="00F86AEC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The </w:t>
            </w:r>
            <w:r w:rsidRPr="003E06E2">
              <w:rPr>
                <w:rFonts w:ascii="Century Gothic" w:hAnsi="Century Gothic"/>
                <w:b/>
                <w:bCs/>
                <w:color w:val="002060"/>
              </w:rPr>
              <w:t>circumference</w:t>
            </w:r>
            <w:r>
              <w:rPr>
                <w:rFonts w:ascii="Century Gothic" w:hAnsi="Century Gothic"/>
                <w:color w:val="002060"/>
              </w:rPr>
              <w:t xml:space="preserve"> of a circle is the perimeter length.</w:t>
            </w:r>
          </w:p>
          <w:p w14:paraId="61E79464" w14:textId="77777777" w:rsidR="003E06E2" w:rsidRPr="00EF5206" w:rsidRDefault="003E06E2" w:rsidP="00E33969">
            <w:pPr>
              <w:pStyle w:val="ListParagraph"/>
              <w:ind w:left="210"/>
              <w:rPr>
                <w:rFonts w:ascii="Century Gothic" w:hAnsi="Century Gothic"/>
                <w:color w:val="002060"/>
              </w:rPr>
            </w:pPr>
          </w:p>
          <w:p w14:paraId="04B71273" w14:textId="7630460E" w:rsidR="00ED5EFB" w:rsidRPr="004A6C49" w:rsidRDefault="00ED5EFB" w:rsidP="00ED5EFB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tcBorders>
              <w:right w:val="nil"/>
            </w:tcBorders>
          </w:tcPr>
          <w:p w14:paraId="54FB7E64" w14:textId="77777777" w:rsidR="00ED5EFB" w:rsidRDefault="00ED5EFB" w:rsidP="00ED5E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Ratio</w:t>
            </w:r>
          </w:p>
          <w:p w14:paraId="4673B597" w14:textId="77777777" w:rsidR="00ED5EFB" w:rsidRDefault="00ED5EFB" w:rsidP="00ED5E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Equal parts</w:t>
            </w:r>
          </w:p>
          <w:p w14:paraId="6A925F34" w14:textId="77777777" w:rsidR="00ED5EFB" w:rsidRDefault="00ED5EFB" w:rsidP="00ED5E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For every</w:t>
            </w:r>
          </w:p>
          <w:p w14:paraId="044BECDC" w14:textId="77777777" w:rsidR="00ED5EFB" w:rsidRDefault="00ED5EFB" w:rsidP="00ED5E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Proportion</w:t>
            </w:r>
          </w:p>
          <w:p w14:paraId="6FCA5B42" w14:textId="77777777" w:rsidR="00ED5EFB" w:rsidRDefault="00ED5EFB" w:rsidP="00ED5E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Simplify</w:t>
            </w:r>
          </w:p>
          <w:p w14:paraId="411BDAAD" w14:textId="77777777" w:rsidR="00ED5EFB" w:rsidRDefault="00ED5EFB" w:rsidP="00ED5E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Share</w:t>
            </w:r>
          </w:p>
          <w:p w14:paraId="64A107AC" w14:textId="77777777" w:rsidR="00ED5EFB" w:rsidRDefault="00ED5EFB" w:rsidP="00ED5E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Common factors</w:t>
            </w:r>
          </w:p>
          <w:p w14:paraId="130EF2C2" w14:textId="10B02FBF" w:rsidR="00ED5EFB" w:rsidRDefault="00ED5EFB" w:rsidP="00ED5E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Equivalent</w:t>
            </w:r>
          </w:p>
        </w:tc>
        <w:tc>
          <w:tcPr>
            <w:tcW w:w="2243" w:type="dxa"/>
            <w:tcBorders>
              <w:left w:val="nil"/>
            </w:tcBorders>
          </w:tcPr>
          <w:p w14:paraId="712B7ED5" w14:textId="77777777" w:rsidR="00ED5EFB" w:rsidRDefault="00ED5EFB" w:rsidP="00ED5E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Perimeter</w:t>
            </w:r>
          </w:p>
          <w:p w14:paraId="6ACFC649" w14:textId="77777777" w:rsidR="00ED5EFB" w:rsidRDefault="00ED5EFB" w:rsidP="00ED5E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Circumference</w:t>
            </w:r>
          </w:p>
          <w:p w14:paraId="57C2C1CD" w14:textId="77777777" w:rsidR="00ED5EFB" w:rsidRDefault="00ED5EFB" w:rsidP="00ED5E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Pi (π)</w:t>
            </w:r>
          </w:p>
          <w:p w14:paraId="613BC888" w14:textId="77777777" w:rsidR="00ED5EFB" w:rsidRDefault="00ED5EFB" w:rsidP="00ED5E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Diameter</w:t>
            </w:r>
          </w:p>
          <w:p w14:paraId="14A33ED5" w14:textId="77777777" w:rsidR="00ED5EFB" w:rsidRDefault="00ED5EFB" w:rsidP="00ED5E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Right-angled</w:t>
            </w:r>
          </w:p>
          <w:p w14:paraId="3FEBB813" w14:textId="77777777" w:rsidR="00ED5EFB" w:rsidRDefault="00ED5EFB" w:rsidP="00ED5E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Gradient</w:t>
            </w:r>
          </w:p>
          <w:p w14:paraId="3E336157" w14:textId="77777777" w:rsidR="00ED5EFB" w:rsidRDefault="00ED5EFB" w:rsidP="00ED5E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Slope</w:t>
            </w:r>
          </w:p>
          <w:p w14:paraId="7E4B786D" w14:textId="306294D6" w:rsidR="00ED5EFB" w:rsidRPr="005B6017" w:rsidRDefault="00ED5EFB" w:rsidP="00ED5E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Steep</w:t>
            </w:r>
          </w:p>
        </w:tc>
      </w:tr>
      <w:tr w:rsidR="00ED5EFB" w:rsidRPr="0046706D" w14:paraId="5B384543" w14:textId="77777777" w:rsidTr="00505CF5">
        <w:tc>
          <w:tcPr>
            <w:tcW w:w="10206" w:type="dxa"/>
            <w:gridSpan w:val="6"/>
            <w:shd w:val="clear" w:color="auto" w:fill="DEEAF6" w:themeFill="accent5" w:themeFillTint="33"/>
          </w:tcPr>
          <w:p w14:paraId="085C626B" w14:textId="7CE04487" w:rsidR="00ED5EFB" w:rsidRPr="0046706D" w:rsidRDefault="00ED5EFB" w:rsidP="00ED5EF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6E1EE3">
              <w:rPr>
                <w:rFonts w:ascii="Century Gothic" w:hAnsi="Century Gothic"/>
                <w:color w:val="002060"/>
                <w:sz w:val="24"/>
                <w:szCs w:val="24"/>
              </w:rPr>
              <w:t>Need more help? Use the Sparx Independent Learning Codes above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260CDD">
      <w:footerReference w:type="default" r:id="rId16"/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24B4" w14:textId="77777777" w:rsidR="001B1E73" w:rsidRDefault="001B1E73" w:rsidP="001F2C70">
      <w:pPr>
        <w:spacing w:after="0" w:line="240" w:lineRule="auto"/>
      </w:pPr>
      <w:r>
        <w:separator/>
      </w:r>
    </w:p>
  </w:endnote>
  <w:endnote w:type="continuationSeparator" w:id="0">
    <w:p w14:paraId="159B17BB" w14:textId="77777777" w:rsidR="001B1E73" w:rsidRDefault="001B1E73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3E20" w14:textId="77777777" w:rsidR="001B1E73" w:rsidRDefault="001B1E73" w:rsidP="001F2C70">
      <w:pPr>
        <w:spacing w:after="0" w:line="240" w:lineRule="auto"/>
      </w:pPr>
      <w:r>
        <w:separator/>
      </w:r>
    </w:p>
  </w:footnote>
  <w:footnote w:type="continuationSeparator" w:id="0">
    <w:p w14:paraId="4A1960DC" w14:textId="77777777" w:rsidR="001B1E73" w:rsidRDefault="001B1E73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AC4"/>
    <w:multiLevelType w:val="hybridMultilevel"/>
    <w:tmpl w:val="BF8CF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7149"/>
    <w:multiLevelType w:val="hybridMultilevel"/>
    <w:tmpl w:val="A8928BB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B4524BA"/>
    <w:multiLevelType w:val="hybridMultilevel"/>
    <w:tmpl w:val="5516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A74BB"/>
    <w:multiLevelType w:val="hybridMultilevel"/>
    <w:tmpl w:val="0332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F02ED"/>
    <w:multiLevelType w:val="hybridMultilevel"/>
    <w:tmpl w:val="DDC6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6"/>
  </w:num>
  <w:num w:numId="2" w16cid:durableId="1128552435">
    <w:abstractNumId w:val="4"/>
  </w:num>
  <w:num w:numId="3" w16cid:durableId="1663123345">
    <w:abstractNumId w:val="1"/>
  </w:num>
  <w:num w:numId="4" w16cid:durableId="826633120">
    <w:abstractNumId w:val="5"/>
  </w:num>
  <w:num w:numId="5" w16cid:durableId="1890217859">
    <w:abstractNumId w:val="0"/>
  </w:num>
  <w:num w:numId="6" w16cid:durableId="58749214">
    <w:abstractNumId w:val="3"/>
  </w:num>
  <w:num w:numId="7" w16cid:durableId="589046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93B84"/>
    <w:rsid w:val="000E5373"/>
    <w:rsid w:val="00172D11"/>
    <w:rsid w:val="00190914"/>
    <w:rsid w:val="001A0C14"/>
    <w:rsid w:val="001B1E73"/>
    <w:rsid w:val="001F2C70"/>
    <w:rsid w:val="0021493B"/>
    <w:rsid w:val="0023687D"/>
    <w:rsid w:val="00256F63"/>
    <w:rsid w:val="00260CDD"/>
    <w:rsid w:val="00295EF9"/>
    <w:rsid w:val="002C25F7"/>
    <w:rsid w:val="002E35BD"/>
    <w:rsid w:val="00354902"/>
    <w:rsid w:val="0036087F"/>
    <w:rsid w:val="003653A3"/>
    <w:rsid w:val="003C16B5"/>
    <w:rsid w:val="003E06E2"/>
    <w:rsid w:val="00400F32"/>
    <w:rsid w:val="00462A4F"/>
    <w:rsid w:val="0046706D"/>
    <w:rsid w:val="004744EF"/>
    <w:rsid w:val="0047528D"/>
    <w:rsid w:val="00486C93"/>
    <w:rsid w:val="00492197"/>
    <w:rsid w:val="004A6C49"/>
    <w:rsid w:val="004D14E3"/>
    <w:rsid w:val="00503685"/>
    <w:rsid w:val="00505CF5"/>
    <w:rsid w:val="00516EC7"/>
    <w:rsid w:val="00526BF0"/>
    <w:rsid w:val="00537466"/>
    <w:rsid w:val="00545E9B"/>
    <w:rsid w:val="00552097"/>
    <w:rsid w:val="00592233"/>
    <w:rsid w:val="005B6017"/>
    <w:rsid w:val="005C1618"/>
    <w:rsid w:val="006052DB"/>
    <w:rsid w:val="00653313"/>
    <w:rsid w:val="006872B7"/>
    <w:rsid w:val="006B5314"/>
    <w:rsid w:val="006B79B4"/>
    <w:rsid w:val="006C2D1F"/>
    <w:rsid w:val="006E1EE3"/>
    <w:rsid w:val="006F1C50"/>
    <w:rsid w:val="00715835"/>
    <w:rsid w:val="00727A82"/>
    <w:rsid w:val="007300D0"/>
    <w:rsid w:val="00743B82"/>
    <w:rsid w:val="00771274"/>
    <w:rsid w:val="0078665A"/>
    <w:rsid w:val="00797AA1"/>
    <w:rsid w:val="007A604B"/>
    <w:rsid w:val="007B58AF"/>
    <w:rsid w:val="007E7676"/>
    <w:rsid w:val="00831500"/>
    <w:rsid w:val="0086023D"/>
    <w:rsid w:val="008740E7"/>
    <w:rsid w:val="00887564"/>
    <w:rsid w:val="008C17C2"/>
    <w:rsid w:val="008F7446"/>
    <w:rsid w:val="00902EA6"/>
    <w:rsid w:val="00910D18"/>
    <w:rsid w:val="009264C2"/>
    <w:rsid w:val="009522EB"/>
    <w:rsid w:val="00996E7A"/>
    <w:rsid w:val="009C7B82"/>
    <w:rsid w:val="009D6649"/>
    <w:rsid w:val="00A20CED"/>
    <w:rsid w:val="00A2746C"/>
    <w:rsid w:val="00AA1C7D"/>
    <w:rsid w:val="00B37CD6"/>
    <w:rsid w:val="00B4484B"/>
    <w:rsid w:val="00B51296"/>
    <w:rsid w:val="00B83ABA"/>
    <w:rsid w:val="00B86922"/>
    <w:rsid w:val="00C03AB8"/>
    <w:rsid w:val="00C55E2F"/>
    <w:rsid w:val="00CA0E5D"/>
    <w:rsid w:val="00CD39D1"/>
    <w:rsid w:val="00CD6240"/>
    <w:rsid w:val="00CF37D2"/>
    <w:rsid w:val="00D5354E"/>
    <w:rsid w:val="00D60A8E"/>
    <w:rsid w:val="00DF651B"/>
    <w:rsid w:val="00E33969"/>
    <w:rsid w:val="00E35210"/>
    <w:rsid w:val="00E47DDF"/>
    <w:rsid w:val="00EA5E93"/>
    <w:rsid w:val="00EA6271"/>
    <w:rsid w:val="00ED5EFB"/>
    <w:rsid w:val="00EE7153"/>
    <w:rsid w:val="00EF5206"/>
    <w:rsid w:val="00F01725"/>
    <w:rsid w:val="00F152A2"/>
    <w:rsid w:val="00F16A37"/>
    <w:rsid w:val="00F33BD7"/>
    <w:rsid w:val="00F4279C"/>
    <w:rsid w:val="00F820DA"/>
    <w:rsid w:val="00F86AEC"/>
    <w:rsid w:val="00FB1B9E"/>
    <w:rsid w:val="00FB2116"/>
    <w:rsid w:val="00FC0F03"/>
    <w:rsid w:val="00FD15BF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8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E5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07F137AE-4B58-4ACB-A22B-BBA2CD477E78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63</cp:revision>
  <dcterms:created xsi:type="dcterms:W3CDTF">2023-07-10T12:55:00Z</dcterms:created>
  <dcterms:modified xsi:type="dcterms:W3CDTF">2023-07-25T08:27:00Z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